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09E" w:rsidRDefault="00C3309E" w:rsidP="00EE7D26">
      <w:pPr>
        <w:tabs>
          <w:tab w:val="right" w:pos="9072"/>
        </w:tabs>
        <w:rPr>
          <w:lang w:val="en-US"/>
        </w:rPr>
      </w:pPr>
      <w:bookmarkStart w:id="0" w:name="_Hlk126930220"/>
    </w:p>
    <w:p w:rsidR="00C3309E" w:rsidRDefault="00C3309E" w:rsidP="00EE7D26">
      <w:pPr>
        <w:tabs>
          <w:tab w:val="right" w:pos="9072"/>
        </w:tabs>
        <w:rPr>
          <w:lang w:val="en-US"/>
        </w:rPr>
      </w:pPr>
    </w:p>
    <w:p w:rsidR="00C3309E" w:rsidRDefault="00C3309E" w:rsidP="00EE7D26">
      <w:pPr>
        <w:tabs>
          <w:tab w:val="right" w:pos="9072"/>
        </w:tabs>
        <w:rPr>
          <w:lang w:val="en-US"/>
        </w:rPr>
      </w:pPr>
    </w:p>
    <w:p w:rsidR="00C3309E" w:rsidRDefault="00C3309E" w:rsidP="00EE7D26">
      <w:pPr>
        <w:tabs>
          <w:tab w:val="right" w:pos="9072"/>
        </w:tabs>
        <w:rPr>
          <w:lang w:val="en-US"/>
        </w:rPr>
      </w:pPr>
    </w:p>
    <w:p w:rsidR="00C3309E" w:rsidRDefault="00C3309E" w:rsidP="00EE7D26">
      <w:pPr>
        <w:tabs>
          <w:tab w:val="right" w:pos="9072"/>
        </w:tabs>
        <w:rPr>
          <w:lang w:val="en-US"/>
        </w:rPr>
      </w:pPr>
    </w:p>
    <w:p w:rsidR="00C3309E" w:rsidRDefault="00C3309E" w:rsidP="00EE7D26">
      <w:pPr>
        <w:tabs>
          <w:tab w:val="right" w:pos="9072"/>
        </w:tabs>
        <w:rPr>
          <w:lang w:val="en-US"/>
        </w:rPr>
      </w:pPr>
    </w:p>
    <w:p w:rsidR="00C3309E" w:rsidRDefault="00C3309E" w:rsidP="00EE7D26">
      <w:pPr>
        <w:tabs>
          <w:tab w:val="right" w:pos="9072"/>
        </w:tabs>
        <w:rPr>
          <w:lang w:val="en-US"/>
        </w:rPr>
      </w:pPr>
    </w:p>
    <w:p w:rsidR="00C3309E" w:rsidRDefault="00C3309E" w:rsidP="00EE7D26">
      <w:pPr>
        <w:tabs>
          <w:tab w:val="right" w:pos="9072"/>
        </w:tabs>
        <w:rPr>
          <w:lang w:val="en-US"/>
        </w:rPr>
      </w:pPr>
    </w:p>
    <w:p w:rsidR="00C3309E" w:rsidRDefault="00C3309E" w:rsidP="00EE7D26">
      <w:pPr>
        <w:tabs>
          <w:tab w:val="right" w:pos="9072"/>
        </w:tabs>
        <w:rPr>
          <w:lang w:val="en-US"/>
        </w:rPr>
      </w:pPr>
    </w:p>
    <w:p w:rsidR="00C3309E" w:rsidRDefault="00C3309E" w:rsidP="00EE7D26">
      <w:pPr>
        <w:tabs>
          <w:tab w:val="right" w:pos="9072"/>
        </w:tabs>
        <w:rPr>
          <w:lang w:val="en-US"/>
        </w:rPr>
      </w:pPr>
    </w:p>
    <w:p w:rsidR="00C3309E" w:rsidRDefault="00C3309E" w:rsidP="00EE7D26">
      <w:pPr>
        <w:tabs>
          <w:tab w:val="right" w:pos="9072"/>
        </w:tabs>
        <w:rPr>
          <w:lang w:val="en-US"/>
        </w:rPr>
      </w:pPr>
    </w:p>
    <w:p w:rsidR="00C3309E" w:rsidRDefault="00EE56A7" w:rsidP="00EE7D26">
      <w:pPr>
        <w:tabs>
          <w:tab w:val="right" w:pos="9072"/>
        </w:tabs>
        <w:jc w:val="center"/>
        <w:rPr>
          <w:lang w:val="en-US"/>
        </w:rPr>
      </w:pPr>
      <w:r>
        <w:rPr>
          <w:lang w:val="en-US"/>
        </w:rPr>
        <w:t xml:space="preserve">_____________________________________________________________________________ </w:t>
      </w:r>
    </w:p>
    <w:p w:rsidR="00C3309E" w:rsidRPr="001943CB" w:rsidRDefault="00EE56A7" w:rsidP="001943CB">
      <w:pPr>
        <w:pStyle w:val="Standardeinzug4"/>
        <w:ind w:left="0"/>
        <w:jc w:val="center"/>
        <w:rPr>
          <w:rStyle w:val="Buchtitel"/>
          <w:i w:val="0"/>
          <w:iCs w:val="0"/>
        </w:rPr>
      </w:pPr>
      <w:r w:rsidRPr="001943CB">
        <w:rPr>
          <w:rStyle w:val="Buchtitel"/>
          <w:i w:val="0"/>
          <w:iCs w:val="0"/>
        </w:rPr>
        <w:t>SATZUNG / ARTICLES OF ASSOCIATION</w:t>
      </w:r>
    </w:p>
    <w:p w:rsidR="00C3309E" w:rsidRDefault="00C3309E" w:rsidP="00EE7D26">
      <w:pPr>
        <w:tabs>
          <w:tab w:val="right" w:pos="9072"/>
        </w:tabs>
        <w:jc w:val="center"/>
        <w:rPr>
          <w:lang w:val="en-US"/>
        </w:rPr>
      </w:pPr>
    </w:p>
    <w:p w:rsidR="00C3309E" w:rsidRDefault="00C3309E" w:rsidP="00EE7D26">
      <w:pPr>
        <w:tabs>
          <w:tab w:val="right" w:pos="9072"/>
        </w:tabs>
        <w:jc w:val="center"/>
        <w:rPr>
          <w:lang w:val="en-US"/>
        </w:rPr>
      </w:pPr>
    </w:p>
    <w:p w:rsidR="00C3309E" w:rsidRPr="001943CB" w:rsidRDefault="00EE56A7" w:rsidP="001943CB">
      <w:pPr>
        <w:tabs>
          <w:tab w:val="right" w:pos="9072"/>
        </w:tabs>
        <w:jc w:val="center"/>
        <w:rPr>
          <w:bCs/>
          <w:lang w:val="en-GB"/>
        </w:rPr>
      </w:pPr>
      <w:r w:rsidRPr="001943CB">
        <w:rPr>
          <w:bCs/>
          <w:lang w:val="en-GB"/>
        </w:rPr>
        <w:t>[</w:t>
      </w:r>
      <w:r w:rsidRPr="001943CB">
        <w:rPr>
          <w:rFonts w:ascii="Arial" w:hAnsi="Arial" w:cs="Arial"/>
          <w:bCs/>
          <w:highlight w:val="yellow"/>
          <w:lang w:val="en-GB"/>
        </w:rPr>
        <w:t>●</w:t>
      </w:r>
      <w:r w:rsidRPr="001943CB">
        <w:rPr>
          <w:bCs/>
          <w:lang w:val="en-GB"/>
        </w:rPr>
        <w:t>]</w:t>
      </w:r>
    </w:p>
    <w:p w:rsidR="00C3309E" w:rsidRDefault="00EE56A7" w:rsidP="00EE7D26">
      <w:pPr>
        <w:tabs>
          <w:tab w:val="right" w:pos="9072"/>
        </w:tabs>
        <w:jc w:val="center"/>
        <w:rPr>
          <w:bCs/>
          <w:lang w:val="en-GB"/>
        </w:rPr>
      </w:pPr>
      <w:r>
        <w:rPr>
          <w:bCs/>
          <w:lang w:val="en-GB"/>
        </w:rPr>
        <w:t xml:space="preserve">_______________________________________________________________________________ </w:t>
      </w:r>
    </w:p>
    <w:p w:rsidR="00C3309E" w:rsidRDefault="00C3309E" w:rsidP="00EE7D26">
      <w:pPr>
        <w:rPr>
          <w:bCs/>
          <w:lang w:val="en-GB"/>
        </w:rPr>
      </w:pPr>
    </w:p>
    <w:p w:rsidR="00C3309E" w:rsidRDefault="00C3309E" w:rsidP="00EE7D26">
      <w:pPr>
        <w:rPr>
          <w:lang w:val="en-US"/>
        </w:rPr>
      </w:pPr>
    </w:p>
    <w:p w:rsidR="00C3309E" w:rsidRDefault="00C3309E" w:rsidP="00EE7D26">
      <w:pPr>
        <w:rPr>
          <w:lang w:val="en-US"/>
        </w:rPr>
      </w:pPr>
    </w:p>
    <w:p w:rsidR="001943CB" w:rsidRDefault="001943CB" w:rsidP="00EE7D26">
      <w:pPr>
        <w:rPr>
          <w:lang w:val="en-US"/>
        </w:rPr>
      </w:pPr>
    </w:p>
    <w:p w:rsidR="00C3309E" w:rsidRDefault="00C3309E" w:rsidP="00EE7D26">
      <w:pPr>
        <w:rPr>
          <w:lang w:val="en-US"/>
        </w:rPr>
      </w:pPr>
    </w:p>
    <w:p w:rsidR="00C3309E" w:rsidRDefault="00C3309E" w:rsidP="00EE7D26">
      <w:pPr>
        <w:rPr>
          <w:lang w:val="en-US"/>
        </w:rPr>
      </w:pPr>
    </w:p>
    <w:p w:rsidR="00C3309E" w:rsidRDefault="00C3309E" w:rsidP="00EE7D26">
      <w:pPr>
        <w:rPr>
          <w:lang w:val="en-US"/>
        </w:rPr>
      </w:pPr>
    </w:p>
    <w:p w:rsidR="00C3309E" w:rsidRDefault="00C3309E" w:rsidP="00EE7D26">
      <w:pPr>
        <w:rPr>
          <w:lang w:val="en-US"/>
        </w:rPr>
      </w:pPr>
    </w:p>
    <w:p w:rsidR="0083358C" w:rsidRPr="0083358C" w:rsidRDefault="00EE56A7" w:rsidP="00EE7D26">
      <w:pPr>
        <w:tabs>
          <w:tab w:val="left" w:pos="5051"/>
        </w:tabs>
        <w:rPr>
          <w:lang w:val="en-US"/>
        </w:rPr>
      </w:pPr>
      <w:r>
        <w:rPr>
          <w:lang w:val="en-US"/>
        </w:rPr>
        <w:tab/>
      </w:r>
    </w:p>
    <w:tbl>
      <w:tblPr>
        <w:tblStyle w:val="Tabellenraster"/>
        <w:tblW w:w="9070" w:type="dxa"/>
        <w:tblInd w:w="-5" w:type="dxa"/>
        <w:tblCellMar>
          <w:left w:w="142" w:type="dxa"/>
          <w:bottom w:w="28" w:type="dxa"/>
          <w:right w:w="142" w:type="dxa"/>
        </w:tblCellMar>
        <w:tblLook w:val="04A0" w:firstRow="1" w:lastRow="0" w:firstColumn="1" w:lastColumn="0" w:noHBand="0" w:noVBand="1"/>
      </w:tblPr>
      <w:tblGrid>
        <w:gridCol w:w="4484"/>
        <w:gridCol w:w="4586"/>
      </w:tblGrid>
      <w:tr w:rsidR="00DF7DD7" w:rsidTr="00EE7D26">
        <w:trPr>
          <w:trHeight w:val="636"/>
        </w:trPr>
        <w:tc>
          <w:tcPr>
            <w:tcW w:w="4484" w:type="dxa"/>
            <w:tcBorders>
              <w:top w:val="nil"/>
              <w:left w:val="nil"/>
              <w:bottom w:val="nil"/>
              <w:right w:val="nil"/>
            </w:tcBorders>
          </w:tcPr>
          <w:p w:rsidR="00E8654A" w:rsidRPr="001943CB" w:rsidRDefault="00EE56A7" w:rsidP="001943CB">
            <w:pPr>
              <w:pStyle w:val="BodyL1DE"/>
            </w:pPr>
            <w:r w:rsidRPr="001943CB">
              <w:t>FIRMA UND SITZ</w:t>
            </w:r>
          </w:p>
        </w:tc>
        <w:tc>
          <w:tcPr>
            <w:tcW w:w="4586" w:type="dxa"/>
            <w:tcBorders>
              <w:top w:val="nil"/>
              <w:left w:val="nil"/>
              <w:bottom w:val="nil"/>
              <w:right w:val="nil"/>
            </w:tcBorders>
          </w:tcPr>
          <w:p w:rsidR="00E8654A" w:rsidRDefault="00EE56A7" w:rsidP="001943CB">
            <w:pPr>
              <w:pStyle w:val="BodyL1EN"/>
            </w:pPr>
            <w:r w:rsidRPr="001943CB">
              <w:t>NAME</w:t>
            </w:r>
            <w:r>
              <w:t xml:space="preserve"> AND </w:t>
            </w:r>
            <w:r w:rsidRPr="0027681F">
              <w:t>SEAT</w:t>
            </w:r>
          </w:p>
        </w:tc>
      </w:tr>
      <w:tr w:rsidR="00DF7DD7" w:rsidRPr="001846EB" w:rsidTr="00EE7D26">
        <w:trPr>
          <w:trHeight w:val="636"/>
        </w:trPr>
        <w:tc>
          <w:tcPr>
            <w:tcW w:w="4484" w:type="dxa"/>
            <w:tcBorders>
              <w:top w:val="nil"/>
              <w:left w:val="nil"/>
              <w:bottom w:val="nil"/>
              <w:right w:val="nil"/>
            </w:tcBorders>
          </w:tcPr>
          <w:p w:rsidR="00E8654A" w:rsidRDefault="00EE56A7" w:rsidP="001943CB">
            <w:pPr>
              <w:pStyle w:val="BodyL2DE"/>
            </w:pPr>
            <w:r w:rsidRPr="003A617B">
              <w:lastRenderedPageBreak/>
              <w:t xml:space="preserve">Die </w:t>
            </w:r>
            <w:r w:rsidRPr="001943CB">
              <w:t>Firma</w:t>
            </w:r>
            <w:r w:rsidRPr="003A617B">
              <w:t xml:space="preserve"> der Gesellschaft lautet:</w:t>
            </w:r>
          </w:p>
        </w:tc>
        <w:tc>
          <w:tcPr>
            <w:tcW w:w="4586" w:type="dxa"/>
            <w:tcBorders>
              <w:top w:val="nil"/>
              <w:left w:val="nil"/>
              <w:bottom w:val="nil"/>
              <w:right w:val="nil"/>
            </w:tcBorders>
          </w:tcPr>
          <w:p w:rsidR="00E8654A" w:rsidRDefault="00EE56A7" w:rsidP="00EE7D26">
            <w:pPr>
              <w:pStyle w:val="BodyL2EN"/>
            </w:pPr>
            <w:r w:rsidRPr="003A617B">
              <w:t>The name of the company (“Company”) is:</w:t>
            </w:r>
          </w:p>
        </w:tc>
      </w:tr>
      <w:tr w:rsidR="00DF7DD7" w:rsidTr="00EE7D26">
        <w:trPr>
          <w:trHeight w:val="636"/>
        </w:trPr>
        <w:tc>
          <w:tcPr>
            <w:tcW w:w="4484" w:type="dxa"/>
            <w:tcBorders>
              <w:top w:val="nil"/>
              <w:left w:val="nil"/>
              <w:bottom w:val="nil"/>
              <w:right w:val="nil"/>
            </w:tcBorders>
          </w:tcPr>
          <w:p w:rsidR="00E8654A" w:rsidRDefault="00EE56A7" w:rsidP="006C0AB9">
            <w:pPr>
              <w:pStyle w:val="Standardeinzug2"/>
            </w:pPr>
            <w:r w:rsidRPr="003A617B">
              <w:rPr>
                <w:highlight w:val="yellow"/>
              </w:rPr>
              <w:t>[</w:t>
            </w:r>
            <w:r w:rsidRPr="003A617B">
              <w:rPr>
                <w:rFonts w:ascii="Arial" w:hAnsi="Arial" w:cs="Arial"/>
                <w:highlight w:val="yellow"/>
              </w:rPr>
              <w:t>●</w:t>
            </w:r>
            <w:r w:rsidRPr="003A617B">
              <w:rPr>
                <w:highlight w:val="yellow"/>
              </w:rPr>
              <w:t>]</w:t>
            </w:r>
            <w:r w:rsidR="0083358C">
              <w:t xml:space="preserve"> GmbH.</w:t>
            </w:r>
          </w:p>
        </w:tc>
        <w:tc>
          <w:tcPr>
            <w:tcW w:w="4586" w:type="dxa"/>
            <w:tcBorders>
              <w:top w:val="nil"/>
              <w:left w:val="nil"/>
              <w:bottom w:val="nil"/>
              <w:right w:val="nil"/>
            </w:tcBorders>
          </w:tcPr>
          <w:p w:rsidR="00E8654A" w:rsidRDefault="00EE56A7" w:rsidP="006C0AB9">
            <w:pPr>
              <w:pStyle w:val="Standardeinzug2"/>
            </w:pPr>
            <w:r w:rsidRPr="003A617B">
              <w:rPr>
                <w:highlight w:val="yellow"/>
              </w:rPr>
              <w:t>[</w:t>
            </w:r>
            <w:r w:rsidRPr="003A617B">
              <w:rPr>
                <w:rFonts w:ascii="Arial" w:hAnsi="Arial" w:cs="Arial"/>
                <w:highlight w:val="yellow"/>
              </w:rPr>
              <w:t>●</w:t>
            </w:r>
            <w:r w:rsidRPr="003A617B">
              <w:rPr>
                <w:highlight w:val="yellow"/>
              </w:rPr>
              <w:t>]</w:t>
            </w:r>
            <w:r w:rsidR="0083358C">
              <w:t xml:space="preserve"> GmbH.</w:t>
            </w:r>
          </w:p>
        </w:tc>
      </w:tr>
      <w:tr w:rsidR="00DF7DD7" w:rsidRPr="001846EB" w:rsidTr="00EE7D26">
        <w:trPr>
          <w:trHeight w:val="636"/>
        </w:trPr>
        <w:tc>
          <w:tcPr>
            <w:tcW w:w="4484" w:type="dxa"/>
            <w:tcBorders>
              <w:top w:val="nil"/>
              <w:left w:val="nil"/>
              <w:bottom w:val="nil"/>
              <w:right w:val="nil"/>
            </w:tcBorders>
          </w:tcPr>
          <w:p w:rsidR="00E8654A" w:rsidRDefault="00EE56A7" w:rsidP="001943CB">
            <w:pPr>
              <w:pStyle w:val="BodyL2DE"/>
            </w:pPr>
            <w:r w:rsidRPr="003A617B">
              <w:t xml:space="preserve">Der Sitz </w:t>
            </w:r>
            <w:r w:rsidRPr="001943CB">
              <w:t>der</w:t>
            </w:r>
            <w:r w:rsidRPr="003A617B">
              <w:t xml:space="preserve"> Gesellschaft ist </w:t>
            </w:r>
            <w:r w:rsidRPr="0083358C">
              <w:rPr>
                <w:highlight w:val="yellow"/>
              </w:rPr>
              <w:t>[</w:t>
            </w:r>
            <w:r w:rsidRPr="0083358C">
              <w:rPr>
                <w:rFonts w:ascii="Arial" w:hAnsi="Arial" w:cs="Arial"/>
                <w:highlight w:val="yellow"/>
              </w:rPr>
              <w:t>●</w:t>
            </w:r>
            <w:r w:rsidRPr="0083358C">
              <w:rPr>
                <w:highlight w:val="yellow"/>
              </w:rPr>
              <w:t>].</w:t>
            </w:r>
          </w:p>
        </w:tc>
        <w:tc>
          <w:tcPr>
            <w:tcW w:w="4586" w:type="dxa"/>
            <w:tcBorders>
              <w:top w:val="nil"/>
              <w:left w:val="nil"/>
              <w:bottom w:val="nil"/>
              <w:right w:val="nil"/>
            </w:tcBorders>
          </w:tcPr>
          <w:p w:rsidR="00E8654A" w:rsidRDefault="00EE56A7" w:rsidP="00EE7D26">
            <w:pPr>
              <w:pStyle w:val="BodyL2EN"/>
            </w:pPr>
            <w:r w:rsidRPr="003A617B">
              <w:t xml:space="preserve">The seat of the Company is </w:t>
            </w:r>
            <w:r w:rsidRPr="0083358C">
              <w:rPr>
                <w:highlight w:val="yellow"/>
              </w:rPr>
              <w:t>[</w:t>
            </w:r>
            <w:r w:rsidRPr="0083358C">
              <w:rPr>
                <w:rFonts w:ascii="Arial" w:hAnsi="Arial" w:cs="Arial"/>
                <w:highlight w:val="yellow"/>
              </w:rPr>
              <w:t>●</w:t>
            </w:r>
            <w:r w:rsidRPr="0083358C">
              <w:rPr>
                <w:highlight w:val="yellow"/>
              </w:rPr>
              <w:t>].</w:t>
            </w:r>
          </w:p>
        </w:tc>
      </w:tr>
      <w:tr w:rsidR="00DF7DD7" w:rsidTr="00EE7D26">
        <w:trPr>
          <w:trHeight w:val="636"/>
        </w:trPr>
        <w:tc>
          <w:tcPr>
            <w:tcW w:w="4484" w:type="dxa"/>
            <w:tcBorders>
              <w:top w:val="nil"/>
              <w:left w:val="nil"/>
              <w:bottom w:val="nil"/>
              <w:right w:val="nil"/>
            </w:tcBorders>
          </w:tcPr>
          <w:p w:rsidR="00E8654A" w:rsidRDefault="00EE56A7" w:rsidP="001943CB">
            <w:pPr>
              <w:pStyle w:val="BodyL1DE"/>
            </w:pPr>
            <w:r w:rsidRPr="003A617B">
              <w:t>GEGENSTAND</w:t>
            </w:r>
          </w:p>
        </w:tc>
        <w:tc>
          <w:tcPr>
            <w:tcW w:w="4586" w:type="dxa"/>
            <w:tcBorders>
              <w:top w:val="nil"/>
              <w:left w:val="nil"/>
              <w:bottom w:val="nil"/>
              <w:right w:val="nil"/>
            </w:tcBorders>
          </w:tcPr>
          <w:p w:rsidR="00E8654A" w:rsidRDefault="00EE56A7" w:rsidP="001943CB">
            <w:pPr>
              <w:pStyle w:val="BodyL1EN"/>
            </w:pPr>
            <w:r w:rsidRPr="003A617B">
              <w:t>BUSINESS OBJECT</w:t>
            </w:r>
          </w:p>
        </w:tc>
      </w:tr>
      <w:tr w:rsidR="00DF7DD7" w:rsidRPr="001846EB" w:rsidTr="00EE7D26">
        <w:trPr>
          <w:trHeight w:val="636"/>
        </w:trPr>
        <w:tc>
          <w:tcPr>
            <w:tcW w:w="4484" w:type="dxa"/>
            <w:tcBorders>
              <w:top w:val="nil"/>
              <w:left w:val="nil"/>
              <w:bottom w:val="nil"/>
              <w:right w:val="nil"/>
            </w:tcBorders>
          </w:tcPr>
          <w:p w:rsidR="00E8654A" w:rsidRDefault="00EE56A7" w:rsidP="00EE7D26">
            <w:pPr>
              <w:pStyle w:val="BodyL2DE"/>
            </w:pPr>
            <w:r w:rsidRPr="003A617B">
              <w:t xml:space="preserve">Der Sitz der Gesellschaft ist </w:t>
            </w:r>
            <w:r w:rsidRPr="0083358C">
              <w:rPr>
                <w:highlight w:val="yellow"/>
              </w:rPr>
              <w:t>[</w:t>
            </w:r>
            <w:r w:rsidRPr="0083358C">
              <w:rPr>
                <w:rFonts w:ascii="Arial" w:hAnsi="Arial" w:cs="Arial"/>
                <w:highlight w:val="yellow"/>
              </w:rPr>
              <w:t>●</w:t>
            </w:r>
            <w:r w:rsidRPr="0083358C">
              <w:rPr>
                <w:highlight w:val="yellow"/>
              </w:rPr>
              <w:t>].</w:t>
            </w:r>
          </w:p>
        </w:tc>
        <w:tc>
          <w:tcPr>
            <w:tcW w:w="4586" w:type="dxa"/>
            <w:tcBorders>
              <w:top w:val="nil"/>
              <w:left w:val="nil"/>
              <w:bottom w:val="nil"/>
              <w:right w:val="nil"/>
            </w:tcBorders>
          </w:tcPr>
          <w:p w:rsidR="00E8654A" w:rsidRDefault="00EE56A7" w:rsidP="00EE7D26">
            <w:pPr>
              <w:pStyle w:val="BodyL2EN"/>
            </w:pPr>
            <w:r w:rsidRPr="003A617B">
              <w:t xml:space="preserve">The seat of the Company is </w:t>
            </w:r>
            <w:r w:rsidRPr="0083358C">
              <w:rPr>
                <w:highlight w:val="yellow"/>
              </w:rPr>
              <w:t>[</w:t>
            </w:r>
            <w:r w:rsidRPr="0083358C">
              <w:rPr>
                <w:rFonts w:ascii="Arial" w:hAnsi="Arial" w:cs="Arial"/>
                <w:highlight w:val="yellow"/>
              </w:rPr>
              <w:t>●</w:t>
            </w:r>
            <w:r w:rsidRPr="0083358C">
              <w:rPr>
                <w:highlight w:val="yellow"/>
              </w:rPr>
              <w:t>].</w:t>
            </w:r>
          </w:p>
        </w:tc>
      </w:tr>
      <w:tr w:rsidR="00DF7DD7" w:rsidRPr="001846EB" w:rsidTr="00EE7D26">
        <w:trPr>
          <w:trHeight w:val="636"/>
        </w:trPr>
        <w:tc>
          <w:tcPr>
            <w:tcW w:w="4484" w:type="dxa"/>
            <w:tcBorders>
              <w:top w:val="nil"/>
              <w:left w:val="nil"/>
              <w:bottom w:val="nil"/>
              <w:right w:val="nil"/>
            </w:tcBorders>
          </w:tcPr>
          <w:p w:rsidR="00E8654A" w:rsidRDefault="00EE56A7" w:rsidP="00EE7D26">
            <w:pPr>
              <w:pStyle w:val="BodyL2DE"/>
            </w:pPr>
            <w:r w:rsidRPr="00C11685">
              <w:t>Die Gesellschaft ist zu allen Geschäften und Maßnahmen berechtigt, die zur Erreichung des vorgenannten Gesellschaftszwecks notwendig oder nützlich erscheinen. Sie ist zur Errichtung von Zweigniederlassungen sowie zur Beteiligung an anderen Unternehmen berechtigt.</w:t>
            </w:r>
          </w:p>
        </w:tc>
        <w:tc>
          <w:tcPr>
            <w:tcW w:w="4586" w:type="dxa"/>
            <w:tcBorders>
              <w:top w:val="nil"/>
              <w:left w:val="nil"/>
              <w:bottom w:val="nil"/>
              <w:right w:val="nil"/>
            </w:tcBorders>
          </w:tcPr>
          <w:p w:rsidR="00E8654A" w:rsidRDefault="00EE56A7" w:rsidP="00EE7D26">
            <w:pPr>
              <w:pStyle w:val="BodyL2EN"/>
            </w:pPr>
            <w:r w:rsidRPr="00C11685">
              <w:t>The Company is entitled to do all kinds of business required or sensible to attain the aforementioned business object. The Company may establish branch offices and participate in other businesses.</w:t>
            </w:r>
          </w:p>
        </w:tc>
      </w:tr>
      <w:tr w:rsidR="00DF7DD7" w:rsidRPr="001846EB" w:rsidTr="00EE7D26">
        <w:trPr>
          <w:trHeight w:val="636"/>
        </w:trPr>
        <w:tc>
          <w:tcPr>
            <w:tcW w:w="4484" w:type="dxa"/>
            <w:tcBorders>
              <w:top w:val="nil"/>
              <w:left w:val="nil"/>
              <w:bottom w:val="nil"/>
              <w:right w:val="nil"/>
            </w:tcBorders>
          </w:tcPr>
          <w:p w:rsidR="00F07EE1" w:rsidRPr="001846EB" w:rsidRDefault="00EE56A7" w:rsidP="001943CB">
            <w:pPr>
              <w:pStyle w:val="BodyL1DE"/>
              <w:rPr>
                <w:lang w:val="de-DE"/>
              </w:rPr>
            </w:pPr>
            <w:r w:rsidRPr="001846EB">
              <w:rPr>
                <w:lang w:val="de-DE"/>
              </w:rPr>
              <w:t>DAUER DER GESELLSCHAFT UND GESCHÄFTSJAHR</w:t>
            </w:r>
          </w:p>
        </w:tc>
        <w:tc>
          <w:tcPr>
            <w:tcW w:w="4586" w:type="dxa"/>
            <w:tcBorders>
              <w:top w:val="nil"/>
              <w:left w:val="nil"/>
              <w:bottom w:val="nil"/>
              <w:right w:val="nil"/>
            </w:tcBorders>
          </w:tcPr>
          <w:p w:rsidR="00F07EE1" w:rsidRPr="00694E64" w:rsidRDefault="00EE56A7" w:rsidP="001943CB">
            <w:pPr>
              <w:pStyle w:val="BodyL1EN"/>
            </w:pPr>
            <w:r>
              <w:t>TERM OF THE COMPANY AND FISCAL YEAR</w:t>
            </w:r>
          </w:p>
        </w:tc>
      </w:tr>
      <w:tr w:rsidR="00DF7DD7" w:rsidRPr="001846EB" w:rsidTr="00EE7D26">
        <w:trPr>
          <w:trHeight w:val="636"/>
        </w:trPr>
        <w:tc>
          <w:tcPr>
            <w:tcW w:w="4484" w:type="dxa"/>
            <w:tcBorders>
              <w:top w:val="nil"/>
              <w:left w:val="nil"/>
              <w:bottom w:val="nil"/>
              <w:right w:val="nil"/>
            </w:tcBorders>
          </w:tcPr>
          <w:p w:rsidR="00F07EE1" w:rsidRDefault="00EE56A7" w:rsidP="00EE7D26">
            <w:pPr>
              <w:pStyle w:val="BodyL2DE"/>
            </w:pPr>
            <w:r w:rsidRPr="009D2385">
              <w:t>Die Dauer der Gesellschaft ist nicht auf eine bestimmte Zeit beschränkt</w:t>
            </w:r>
            <w:r>
              <w:t>.</w:t>
            </w:r>
          </w:p>
        </w:tc>
        <w:tc>
          <w:tcPr>
            <w:tcW w:w="4586" w:type="dxa"/>
            <w:tcBorders>
              <w:top w:val="nil"/>
              <w:left w:val="nil"/>
              <w:bottom w:val="nil"/>
              <w:right w:val="nil"/>
            </w:tcBorders>
          </w:tcPr>
          <w:p w:rsidR="00F07EE1" w:rsidRDefault="00EE56A7" w:rsidP="00EE7D26">
            <w:pPr>
              <w:pStyle w:val="BodyL2EN"/>
            </w:pPr>
            <w:r w:rsidRPr="00694E64">
              <w:rPr>
                <w:rFonts w:cs="Open Sans"/>
                <w:lang w:val="en-GB"/>
              </w:rPr>
              <w:t>The</w:t>
            </w:r>
            <w:r w:rsidRPr="00694E64">
              <w:rPr>
                <w:rFonts w:cs="Open Sans"/>
              </w:rPr>
              <w:t xml:space="preserve"> Company has been established</w:t>
            </w:r>
            <w:r>
              <w:rPr>
                <w:rFonts w:cs="Open Sans"/>
              </w:rPr>
              <w:t xml:space="preserve"> for an indefinite </w:t>
            </w:r>
            <w:proofErr w:type="gramStart"/>
            <w:r>
              <w:rPr>
                <w:rFonts w:cs="Open Sans"/>
              </w:rPr>
              <w:t>period of time</w:t>
            </w:r>
            <w:proofErr w:type="gramEnd"/>
            <w:r>
              <w:rPr>
                <w:rFonts w:cs="Open Sans"/>
              </w:rPr>
              <w:t>.</w:t>
            </w:r>
          </w:p>
        </w:tc>
      </w:tr>
      <w:tr w:rsidR="00DF7DD7" w:rsidRPr="001846EB" w:rsidTr="00EE7D26">
        <w:trPr>
          <w:trHeight w:val="636"/>
        </w:trPr>
        <w:tc>
          <w:tcPr>
            <w:tcW w:w="4484" w:type="dxa"/>
            <w:tcBorders>
              <w:top w:val="nil"/>
              <w:left w:val="nil"/>
              <w:bottom w:val="nil"/>
              <w:right w:val="nil"/>
            </w:tcBorders>
          </w:tcPr>
          <w:p w:rsidR="009D2385" w:rsidRDefault="00EE56A7" w:rsidP="00EE7D26">
            <w:pPr>
              <w:pStyle w:val="BodyL2DE"/>
            </w:pPr>
            <w:r w:rsidRPr="009D2385">
              <w:t xml:space="preserve">Das Geschäftsjahr ist das Kalenderjahr. </w:t>
            </w:r>
            <w:r w:rsidRPr="009D2385">
              <w:rPr>
                <w:highlight w:val="yellow"/>
              </w:rPr>
              <w:t>[</w:t>
            </w:r>
            <w:r w:rsidRPr="009D2385">
              <w:t>Das erste Geschäftsjahr ist ein Rumpfgeschäftsjahr und endet am [____]</w:t>
            </w:r>
            <w:r w:rsidRPr="009D2385">
              <w:rPr>
                <w:highlight w:val="yellow"/>
              </w:rPr>
              <w:t>]</w:t>
            </w:r>
            <w:r w:rsidRPr="009D2385">
              <w:t>.</w:t>
            </w:r>
          </w:p>
        </w:tc>
        <w:tc>
          <w:tcPr>
            <w:tcW w:w="4586" w:type="dxa"/>
            <w:tcBorders>
              <w:top w:val="nil"/>
              <w:left w:val="nil"/>
              <w:bottom w:val="nil"/>
              <w:right w:val="nil"/>
            </w:tcBorders>
          </w:tcPr>
          <w:p w:rsidR="009D2385" w:rsidRDefault="00EE56A7" w:rsidP="00EE7D26">
            <w:pPr>
              <w:pStyle w:val="BodyL2EN"/>
            </w:pPr>
            <w:r w:rsidRPr="009D2385">
              <w:t xml:space="preserve">The fiscal year is the calendar year. </w:t>
            </w:r>
            <w:r w:rsidRPr="009D2385">
              <w:rPr>
                <w:highlight w:val="yellow"/>
              </w:rPr>
              <w:t>[</w:t>
            </w:r>
            <w:r w:rsidRPr="009D2385">
              <w:t>The first fiscal year is a shortened fiscal year and ends on [____]</w:t>
            </w:r>
            <w:r w:rsidRPr="009D2385">
              <w:rPr>
                <w:highlight w:val="yellow"/>
              </w:rPr>
              <w:t>]</w:t>
            </w:r>
            <w:r w:rsidRPr="009D2385">
              <w:t>.</w:t>
            </w:r>
          </w:p>
        </w:tc>
      </w:tr>
      <w:tr w:rsidR="00DF7DD7" w:rsidTr="00EE7D26">
        <w:trPr>
          <w:trHeight w:val="636"/>
        </w:trPr>
        <w:tc>
          <w:tcPr>
            <w:tcW w:w="4484" w:type="dxa"/>
            <w:tcBorders>
              <w:top w:val="nil"/>
              <w:left w:val="nil"/>
              <w:bottom w:val="nil"/>
              <w:right w:val="nil"/>
            </w:tcBorders>
          </w:tcPr>
          <w:p w:rsidR="009D2385" w:rsidRDefault="00EE56A7" w:rsidP="001943CB">
            <w:pPr>
              <w:pStyle w:val="BodyL1DE"/>
            </w:pPr>
            <w:r>
              <w:t>STAMMKAPITAL</w:t>
            </w:r>
          </w:p>
        </w:tc>
        <w:tc>
          <w:tcPr>
            <w:tcW w:w="4586" w:type="dxa"/>
            <w:tcBorders>
              <w:top w:val="nil"/>
              <w:left w:val="nil"/>
              <w:bottom w:val="nil"/>
              <w:right w:val="nil"/>
            </w:tcBorders>
          </w:tcPr>
          <w:p w:rsidR="009D2385" w:rsidRPr="009D2385" w:rsidRDefault="00EE56A7" w:rsidP="001943CB">
            <w:pPr>
              <w:pStyle w:val="BodyL1EN"/>
            </w:pPr>
            <w:r>
              <w:t xml:space="preserve">SHARE </w:t>
            </w:r>
            <w:r w:rsidRPr="001943CB">
              <w:t>CAPITAL</w:t>
            </w:r>
          </w:p>
        </w:tc>
      </w:tr>
      <w:tr w:rsidR="00DF7DD7" w:rsidRPr="001846EB" w:rsidTr="00EE7D26">
        <w:trPr>
          <w:trHeight w:val="636"/>
        </w:trPr>
        <w:tc>
          <w:tcPr>
            <w:tcW w:w="4484" w:type="dxa"/>
            <w:tcBorders>
              <w:top w:val="nil"/>
              <w:left w:val="nil"/>
              <w:bottom w:val="nil"/>
              <w:right w:val="nil"/>
            </w:tcBorders>
          </w:tcPr>
          <w:p w:rsidR="009D2385" w:rsidRDefault="00EE56A7" w:rsidP="00EE7D26">
            <w:pPr>
              <w:pStyle w:val="BodyL2DE"/>
            </w:pPr>
            <w:r w:rsidRPr="00694E64">
              <w:rPr>
                <w:rFonts w:cs="Open Sans"/>
                <w:szCs w:val="20"/>
              </w:rPr>
              <w:t>Das Stammkapital der Gesellschaft beträgt EUR </w:t>
            </w:r>
            <w:r w:rsidRPr="00694E64">
              <w:rPr>
                <w:rFonts w:cs="Open Sans"/>
                <w:caps/>
                <w:szCs w:val="20"/>
                <w:highlight w:val="yellow"/>
              </w:rPr>
              <w:t>[</w:t>
            </w:r>
            <w:r w:rsidRPr="00694E64">
              <w:rPr>
                <w:rFonts w:cs="Arial"/>
                <w:caps/>
                <w:szCs w:val="20"/>
                <w:highlight w:val="yellow"/>
              </w:rPr>
              <w:t>●</w:t>
            </w:r>
            <w:r w:rsidRPr="00694E64">
              <w:rPr>
                <w:rFonts w:cs="Open Sans"/>
                <w:caps/>
                <w:szCs w:val="20"/>
                <w:highlight w:val="yellow"/>
              </w:rPr>
              <w:t>]</w:t>
            </w:r>
            <w:r w:rsidRPr="00694E64">
              <w:rPr>
                <w:rFonts w:cs="Open Sans"/>
                <w:szCs w:val="20"/>
              </w:rPr>
              <w:t xml:space="preserve"> (in Worten: Euro </w:t>
            </w:r>
            <w:r w:rsidRPr="00694E64">
              <w:rPr>
                <w:rFonts w:cs="Open Sans"/>
                <w:caps/>
                <w:szCs w:val="20"/>
                <w:highlight w:val="yellow"/>
              </w:rPr>
              <w:t>[</w:t>
            </w:r>
            <w:r w:rsidRPr="00694E64">
              <w:rPr>
                <w:rFonts w:cs="Arial"/>
                <w:caps/>
                <w:szCs w:val="20"/>
                <w:highlight w:val="yellow"/>
              </w:rPr>
              <w:t>●</w:t>
            </w:r>
            <w:r w:rsidRPr="00694E64">
              <w:rPr>
                <w:rFonts w:cs="Open Sans"/>
                <w:caps/>
                <w:szCs w:val="20"/>
                <w:highlight w:val="yellow"/>
              </w:rPr>
              <w:t>]</w:t>
            </w:r>
            <w:r w:rsidRPr="00694E64">
              <w:rPr>
                <w:rFonts w:cs="Open Sans"/>
                <w:szCs w:val="20"/>
              </w:rPr>
              <w:t>).</w:t>
            </w:r>
          </w:p>
        </w:tc>
        <w:tc>
          <w:tcPr>
            <w:tcW w:w="4586" w:type="dxa"/>
            <w:tcBorders>
              <w:top w:val="nil"/>
              <w:left w:val="nil"/>
              <w:bottom w:val="nil"/>
              <w:right w:val="nil"/>
            </w:tcBorders>
          </w:tcPr>
          <w:p w:rsidR="009D2385" w:rsidRPr="009D2385" w:rsidRDefault="00EE56A7" w:rsidP="00EE7D26">
            <w:pPr>
              <w:pStyle w:val="BodyL2EN"/>
            </w:pPr>
            <w:r w:rsidRPr="00694E64">
              <w:rPr>
                <w:rFonts w:cs="Open Sans"/>
                <w:lang w:val="en-GB"/>
              </w:rPr>
              <w:t>The registered share capital of the Company amounts to EUR </w:t>
            </w:r>
            <w:r w:rsidRPr="00694E64">
              <w:rPr>
                <w:rFonts w:cs="Open Sans"/>
                <w:highlight w:val="yellow"/>
                <w:lang w:val="en-GB"/>
              </w:rPr>
              <w:t>[</w:t>
            </w:r>
            <w:r w:rsidRPr="00694E64">
              <w:rPr>
                <w:highlight w:val="yellow"/>
                <w:lang w:val="en-GB"/>
              </w:rPr>
              <w:t>●</w:t>
            </w:r>
            <w:r w:rsidRPr="00694E64">
              <w:rPr>
                <w:rFonts w:cs="Open Sans"/>
                <w:highlight w:val="yellow"/>
                <w:lang w:val="en-GB"/>
              </w:rPr>
              <w:t>]</w:t>
            </w:r>
            <w:r w:rsidRPr="00694E64">
              <w:rPr>
                <w:rFonts w:cs="Open Sans"/>
                <w:lang w:val="en-GB"/>
              </w:rPr>
              <w:t xml:space="preserve"> (Euro </w:t>
            </w:r>
            <w:r w:rsidRPr="00694E64">
              <w:rPr>
                <w:rFonts w:cs="Open Sans"/>
                <w:highlight w:val="yellow"/>
                <w:lang w:val="en-GB"/>
              </w:rPr>
              <w:t>[</w:t>
            </w:r>
            <w:r w:rsidRPr="00694E64">
              <w:rPr>
                <w:highlight w:val="yellow"/>
                <w:lang w:val="en-GB"/>
              </w:rPr>
              <w:t>●</w:t>
            </w:r>
            <w:r w:rsidRPr="00694E64">
              <w:rPr>
                <w:rFonts w:cs="Open Sans"/>
                <w:highlight w:val="yellow"/>
                <w:lang w:val="en-GB"/>
              </w:rPr>
              <w:t>]</w:t>
            </w:r>
            <w:r w:rsidRPr="00694E64">
              <w:rPr>
                <w:rFonts w:cs="Open Sans"/>
                <w:lang w:val="en-GB"/>
              </w:rPr>
              <w:t>).</w:t>
            </w:r>
          </w:p>
        </w:tc>
      </w:tr>
      <w:tr w:rsidR="00DF7DD7" w:rsidRPr="001846EB" w:rsidTr="00EE7D26">
        <w:trPr>
          <w:trHeight w:val="636"/>
        </w:trPr>
        <w:tc>
          <w:tcPr>
            <w:tcW w:w="4484" w:type="dxa"/>
            <w:tcBorders>
              <w:top w:val="nil"/>
              <w:left w:val="nil"/>
              <w:bottom w:val="nil"/>
              <w:right w:val="nil"/>
            </w:tcBorders>
          </w:tcPr>
          <w:p w:rsidR="009D2385" w:rsidRDefault="00EE56A7" w:rsidP="00EE7D26">
            <w:pPr>
              <w:pStyle w:val="BodyL2DE"/>
            </w:pPr>
            <w:r w:rsidRPr="00694E64">
              <w:rPr>
                <w:rFonts w:cs="Open Sans"/>
                <w:szCs w:val="20"/>
              </w:rPr>
              <w:t>Das Stammkapital ist voll einbezahlt.</w:t>
            </w:r>
          </w:p>
        </w:tc>
        <w:tc>
          <w:tcPr>
            <w:tcW w:w="4586" w:type="dxa"/>
            <w:tcBorders>
              <w:top w:val="nil"/>
              <w:left w:val="nil"/>
              <w:bottom w:val="nil"/>
              <w:right w:val="nil"/>
            </w:tcBorders>
          </w:tcPr>
          <w:p w:rsidR="009D2385" w:rsidRPr="009D2385" w:rsidRDefault="00EE56A7" w:rsidP="00EE7D26">
            <w:pPr>
              <w:pStyle w:val="BodyL2EN"/>
            </w:pPr>
            <w:r w:rsidRPr="00694E64">
              <w:rPr>
                <w:rFonts w:cs="Open Sans"/>
                <w:lang w:val="en-GB"/>
              </w:rPr>
              <w:t xml:space="preserve">The registered share capital </w:t>
            </w:r>
            <w:proofErr w:type="gramStart"/>
            <w:r w:rsidRPr="00694E64">
              <w:rPr>
                <w:rFonts w:cs="Open Sans"/>
                <w:lang w:val="en-GB"/>
              </w:rPr>
              <w:t>is fully paid up</w:t>
            </w:r>
            <w:proofErr w:type="gramEnd"/>
            <w:r w:rsidRPr="00694E64">
              <w:rPr>
                <w:rFonts w:cs="Open Sans"/>
                <w:lang w:val="en-GB"/>
              </w:rPr>
              <w:t>.</w:t>
            </w:r>
          </w:p>
        </w:tc>
      </w:tr>
      <w:tr w:rsidR="00DF7DD7" w:rsidRPr="001846EB" w:rsidTr="00EE7D26">
        <w:trPr>
          <w:trHeight w:val="636"/>
        </w:trPr>
        <w:tc>
          <w:tcPr>
            <w:tcW w:w="4484" w:type="dxa"/>
            <w:tcBorders>
              <w:top w:val="nil"/>
              <w:left w:val="nil"/>
              <w:bottom w:val="nil"/>
              <w:right w:val="nil"/>
            </w:tcBorders>
          </w:tcPr>
          <w:p w:rsidR="009D2385" w:rsidRDefault="00EE56A7" w:rsidP="00EE7D26">
            <w:pPr>
              <w:pStyle w:val="BodyL2DE"/>
            </w:pPr>
            <w:r w:rsidRPr="00694E64">
              <w:rPr>
                <w:rFonts w:cs="Open Sans"/>
                <w:szCs w:val="20"/>
              </w:rPr>
              <w:t>Es besteht keine Nachschussverpflichtung, es sei denn, die Gesellschafter beschließen weitere Kapitaleinzahlungen durch einstimmigen Gesellschafterbeschluss.</w:t>
            </w:r>
          </w:p>
        </w:tc>
        <w:tc>
          <w:tcPr>
            <w:tcW w:w="4586" w:type="dxa"/>
            <w:tcBorders>
              <w:top w:val="nil"/>
              <w:left w:val="nil"/>
              <w:bottom w:val="nil"/>
              <w:right w:val="nil"/>
            </w:tcBorders>
          </w:tcPr>
          <w:p w:rsidR="009D2385" w:rsidRPr="009D2385" w:rsidRDefault="00EE56A7" w:rsidP="00EE7D26">
            <w:pPr>
              <w:pStyle w:val="BodyL2EN"/>
            </w:pPr>
            <w:r w:rsidRPr="00694E64">
              <w:rPr>
                <w:rFonts w:cs="Open Sans"/>
                <w:lang w:val="en-GB"/>
              </w:rPr>
              <w:t>There is no obligation to make any additional payments, unless the shareholders resolve further</w:t>
            </w:r>
            <w:r>
              <w:rPr>
                <w:rFonts w:cs="Open Sans"/>
                <w:lang w:val="en-GB"/>
              </w:rPr>
              <w:t xml:space="preserve"> capital contributions unanimously.</w:t>
            </w:r>
          </w:p>
        </w:tc>
      </w:tr>
      <w:tr w:rsidR="00DF7DD7" w:rsidRPr="001846EB" w:rsidTr="00EE7D26">
        <w:trPr>
          <w:trHeight w:val="636"/>
        </w:trPr>
        <w:tc>
          <w:tcPr>
            <w:tcW w:w="4484" w:type="dxa"/>
            <w:tcBorders>
              <w:top w:val="nil"/>
              <w:left w:val="nil"/>
              <w:bottom w:val="nil"/>
              <w:right w:val="nil"/>
            </w:tcBorders>
          </w:tcPr>
          <w:p w:rsidR="009D2385" w:rsidRDefault="00EE56A7" w:rsidP="00EE7D26">
            <w:pPr>
              <w:pStyle w:val="BodyL2DE"/>
            </w:pPr>
            <w:r w:rsidRPr="00694E64">
              <w:rPr>
                <w:rFonts w:cs="Open Sans"/>
                <w:szCs w:val="20"/>
              </w:rPr>
              <w:t xml:space="preserve">Die Geschäftsanteile mit den laufenden Nummern </w:t>
            </w:r>
            <w:r w:rsidRPr="00694E64">
              <w:rPr>
                <w:rFonts w:cs="Open Sans"/>
                <w:szCs w:val="20"/>
                <w:highlight w:val="yellow"/>
              </w:rPr>
              <w:t>[</w:t>
            </w:r>
            <w:r w:rsidRPr="00694E64">
              <w:rPr>
                <w:rFonts w:cs="Arial"/>
                <w:szCs w:val="20"/>
                <w:highlight w:val="yellow"/>
              </w:rPr>
              <w:t>●</w:t>
            </w:r>
            <w:r w:rsidRPr="00694E64">
              <w:rPr>
                <w:rFonts w:cs="Open Sans"/>
                <w:szCs w:val="20"/>
                <w:highlight w:val="yellow"/>
              </w:rPr>
              <w:t>]</w:t>
            </w:r>
            <w:r w:rsidRPr="00694E64">
              <w:rPr>
                <w:rFonts w:cs="Open Sans"/>
                <w:szCs w:val="20"/>
              </w:rPr>
              <w:t xml:space="preserve"> bis </w:t>
            </w:r>
            <w:r w:rsidRPr="00694E64">
              <w:rPr>
                <w:rFonts w:cs="Open Sans"/>
                <w:szCs w:val="20"/>
                <w:highlight w:val="yellow"/>
              </w:rPr>
              <w:t>[</w:t>
            </w:r>
            <w:r w:rsidRPr="00694E64">
              <w:rPr>
                <w:rFonts w:cs="Arial"/>
                <w:szCs w:val="20"/>
                <w:highlight w:val="yellow"/>
              </w:rPr>
              <w:t>●</w:t>
            </w:r>
            <w:r w:rsidRPr="00694E64">
              <w:rPr>
                <w:rFonts w:cs="Open Sans"/>
                <w:szCs w:val="20"/>
                <w:highlight w:val="yellow"/>
              </w:rPr>
              <w:t>]</w:t>
            </w:r>
            <w:r w:rsidRPr="00694E64">
              <w:rPr>
                <w:rFonts w:cs="Open Sans"/>
                <w:szCs w:val="20"/>
              </w:rPr>
              <w:t xml:space="preserve"> sind Vorzugsgeschäftsanteile </w:t>
            </w:r>
            <w:r>
              <w:rPr>
                <w:rFonts w:cs="Open Sans"/>
                <w:szCs w:val="20"/>
              </w:rPr>
              <w:t xml:space="preserve">der </w:t>
            </w:r>
            <w:r w:rsidRPr="00694E64">
              <w:rPr>
                <w:rFonts w:cs="Open Sans"/>
                <w:szCs w:val="20"/>
              </w:rPr>
              <w:t>Serie „Seed“ (“</w:t>
            </w:r>
            <w:r w:rsidRPr="00546C42">
              <w:rPr>
                <w:rFonts w:cs="Open Sans"/>
                <w:b/>
                <w:szCs w:val="20"/>
              </w:rPr>
              <w:t>Vorzugsgeschäftsanteile Seed</w:t>
            </w:r>
            <w:r w:rsidRPr="00694E64">
              <w:rPr>
                <w:rFonts w:cs="Open Sans"/>
                <w:szCs w:val="20"/>
              </w:rPr>
              <w:t>”)</w:t>
            </w:r>
            <w:r>
              <w:rPr>
                <w:rFonts w:cs="Open Sans"/>
                <w:szCs w:val="20"/>
              </w:rPr>
              <w:t xml:space="preserve"> </w:t>
            </w:r>
            <w:r w:rsidRPr="00694E64">
              <w:rPr>
                <w:rFonts w:cs="Open Sans"/>
                <w:szCs w:val="20"/>
              </w:rPr>
              <w:t xml:space="preserve">der </w:t>
            </w:r>
            <w:r w:rsidRPr="00694E64">
              <w:rPr>
                <w:rFonts w:cs="Open Sans"/>
                <w:szCs w:val="20"/>
              </w:rPr>
              <w:lastRenderedPageBreak/>
              <w:t xml:space="preserve">Investoren Innovationsstarter </w:t>
            </w:r>
            <w:r w:rsidR="00502220">
              <w:rPr>
                <w:rFonts w:cs="Open Sans"/>
                <w:szCs w:val="20"/>
              </w:rPr>
              <w:t xml:space="preserve">Fonds </w:t>
            </w:r>
            <w:r w:rsidRPr="00694E64">
              <w:rPr>
                <w:rFonts w:cs="Open Sans"/>
                <w:szCs w:val="20"/>
              </w:rPr>
              <w:t>Hamburg GmbH (“</w:t>
            </w:r>
            <w:r w:rsidRPr="00694E64">
              <w:rPr>
                <w:rFonts w:cs="Open Sans"/>
                <w:b/>
                <w:szCs w:val="20"/>
              </w:rPr>
              <w:t>IFH III</w:t>
            </w:r>
            <w:r w:rsidRPr="00694E64">
              <w:rPr>
                <w:rFonts w:cs="Open Sans"/>
                <w:szCs w:val="20"/>
              </w:rPr>
              <w:t xml:space="preserve">”), </w:t>
            </w:r>
            <w:r w:rsidRPr="00694E64">
              <w:rPr>
                <w:rFonts w:cs="Open Sans"/>
                <w:szCs w:val="20"/>
                <w:highlight w:val="yellow"/>
              </w:rPr>
              <w:t>[</w:t>
            </w:r>
            <w:r w:rsidRPr="00694E64">
              <w:rPr>
                <w:rFonts w:cs="Arial"/>
                <w:szCs w:val="20"/>
                <w:highlight w:val="yellow"/>
              </w:rPr>
              <w:t>●</w:t>
            </w:r>
            <w:r w:rsidRPr="00694E64">
              <w:rPr>
                <w:rFonts w:cs="Open Sans"/>
                <w:szCs w:val="20"/>
                <w:highlight w:val="yellow"/>
              </w:rPr>
              <w:t>]</w:t>
            </w:r>
            <w:r w:rsidRPr="00694E64">
              <w:rPr>
                <w:rFonts w:cs="Open Sans"/>
                <w:szCs w:val="20"/>
              </w:rPr>
              <w:t xml:space="preserve"> and </w:t>
            </w:r>
            <w:r w:rsidRPr="00694E64">
              <w:rPr>
                <w:rFonts w:cs="Open Sans"/>
                <w:szCs w:val="20"/>
                <w:highlight w:val="yellow"/>
              </w:rPr>
              <w:t>[</w:t>
            </w:r>
            <w:r w:rsidRPr="00694E64">
              <w:rPr>
                <w:rFonts w:cs="Arial"/>
                <w:szCs w:val="20"/>
                <w:highlight w:val="yellow"/>
              </w:rPr>
              <w:t>●</w:t>
            </w:r>
            <w:r w:rsidRPr="00694E64">
              <w:rPr>
                <w:rFonts w:cs="Open Sans"/>
                <w:szCs w:val="20"/>
                <w:highlight w:val="yellow"/>
              </w:rPr>
              <w:t>]</w:t>
            </w:r>
            <w:r w:rsidRPr="00694E64">
              <w:rPr>
                <w:rFonts w:cs="Open Sans"/>
                <w:szCs w:val="20"/>
              </w:rPr>
              <w:t xml:space="preserve"> (nachfolgend gemeinsam „</w:t>
            </w:r>
            <w:r w:rsidRPr="00694E64">
              <w:rPr>
                <w:rFonts w:cs="Open Sans"/>
                <w:b/>
                <w:szCs w:val="20"/>
              </w:rPr>
              <w:t>Investoren</w:t>
            </w:r>
            <w:r w:rsidRPr="00694E64">
              <w:rPr>
                <w:rFonts w:cs="Open Sans"/>
                <w:szCs w:val="20"/>
              </w:rPr>
              <w:t xml:space="preserve">“ genannt). </w:t>
            </w:r>
            <w:r w:rsidRPr="008E1DFD">
              <w:rPr>
                <w:rFonts w:cs="Open Sans"/>
                <w:szCs w:val="20"/>
              </w:rPr>
              <w:t>Soweit nach dieser Satzung ein Beschluss oder eine Zustimmung der „</w:t>
            </w:r>
            <w:r w:rsidRPr="00B75F2C">
              <w:rPr>
                <w:rFonts w:cs="Open Sans"/>
                <w:b/>
                <w:szCs w:val="20"/>
              </w:rPr>
              <w:t>Investorenmehrheit</w:t>
            </w:r>
            <w:r w:rsidRPr="008E1DFD">
              <w:rPr>
                <w:rFonts w:cs="Open Sans"/>
                <w:szCs w:val="20"/>
              </w:rPr>
              <w:t xml:space="preserve">“ erforderlich ist, bedarf </w:t>
            </w:r>
            <w:r w:rsidR="004B1BA1">
              <w:rPr>
                <w:rFonts w:cs="Open Sans"/>
                <w:szCs w:val="20"/>
              </w:rPr>
              <w:t xml:space="preserve">es </w:t>
            </w:r>
            <w:r w:rsidRPr="008E1DFD">
              <w:rPr>
                <w:rFonts w:cs="Open Sans"/>
                <w:szCs w:val="20"/>
              </w:rPr>
              <w:t xml:space="preserve">eines mit der einfachen Mehrheit sämtlicher auf die </w:t>
            </w:r>
            <w:r>
              <w:rPr>
                <w:rFonts w:cs="Open Sans"/>
                <w:szCs w:val="20"/>
              </w:rPr>
              <w:t xml:space="preserve">Vorzugsgeschäftsanteile Seed </w:t>
            </w:r>
            <w:r w:rsidRPr="008E1DFD">
              <w:rPr>
                <w:rFonts w:cs="Open Sans"/>
                <w:szCs w:val="20"/>
              </w:rPr>
              <w:t>entfallenden Stimmrechte gefassten Beschlusses („</w:t>
            </w:r>
            <w:r w:rsidRPr="00B75F2C">
              <w:rPr>
                <w:rFonts w:cs="Open Sans"/>
                <w:b/>
                <w:szCs w:val="20"/>
              </w:rPr>
              <w:t>Investorenmehrheit</w:t>
            </w:r>
            <w:r w:rsidRPr="008E1DFD">
              <w:rPr>
                <w:rFonts w:cs="Open Sans"/>
                <w:szCs w:val="20"/>
              </w:rPr>
              <w:t>“)</w:t>
            </w:r>
            <w:r>
              <w:rPr>
                <w:rFonts w:cs="Open Sans"/>
                <w:szCs w:val="20"/>
              </w:rPr>
              <w:t>.</w:t>
            </w:r>
          </w:p>
        </w:tc>
        <w:tc>
          <w:tcPr>
            <w:tcW w:w="4586" w:type="dxa"/>
            <w:tcBorders>
              <w:top w:val="nil"/>
              <w:left w:val="nil"/>
              <w:bottom w:val="nil"/>
              <w:right w:val="nil"/>
            </w:tcBorders>
          </w:tcPr>
          <w:p w:rsidR="009D2385" w:rsidRPr="009D2385" w:rsidRDefault="00EE56A7" w:rsidP="00EE7D26">
            <w:pPr>
              <w:pStyle w:val="BodyL2EN"/>
            </w:pPr>
            <w:r w:rsidRPr="00694E64">
              <w:rPr>
                <w:rFonts w:cs="Open Sans"/>
                <w:lang w:val="en-GB"/>
              </w:rPr>
              <w:lastRenderedPageBreak/>
              <w:t xml:space="preserve">The shares with the </w:t>
            </w:r>
            <w:r>
              <w:rPr>
                <w:rFonts w:cs="Open Sans"/>
                <w:lang w:val="en-GB"/>
              </w:rPr>
              <w:t>serial</w:t>
            </w:r>
            <w:r w:rsidRPr="00694E64">
              <w:rPr>
                <w:rFonts w:cs="Open Sans"/>
                <w:lang w:val="en-GB"/>
              </w:rPr>
              <w:t xml:space="preserve"> numbers </w:t>
            </w:r>
            <w:r w:rsidRPr="00694E64">
              <w:rPr>
                <w:rFonts w:cs="Open Sans"/>
                <w:highlight w:val="yellow"/>
                <w:lang w:val="en-GB"/>
              </w:rPr>
              <w:t>[</w:t>
            </w:r>
            <w:r w:rsidRPr="00694E64">
              <w:rPr>
                <w:highlight w:val="yellow"/>
                <w:lang w:val="en-GB"/>
              </w:rPr>
              <w:t>●</w:t>
            </w:r>
            <w:r w:rsidRPr="00694E64">
              <w:rPr>
                <w:rFonts w:cs="Open Sans"/>
                <w:highlight w:val="yellow"/>
                <w:lang w:val="en-GB"/>
              </w:rPr>
              <w:t>]</w:t>
            </w:r>
            <w:r w:rsidRPr="00694E64">
              <w:rPr>
                <w:rFonts w:cs="Open Sans"/>
                <w:lang w:val="en-GB"/>
              </w:rPr>
              <w:t xml:space="preserve"> through </w:t>
            </w:r>
            <w:r w:rsidRPr="00694E64">
              <w:rPr>
                <w:rFonts w:cs="Open Sans"/>
                <w:highlight w:val="yellow"/>
                <w:lang w:val="en-GB"/>
              </w:rPr>
              <w:t>[</w:t>
            </w:r>
            <w:r w:rsidRPr="00694E64">
              <w:rPr>
                <w:highlight w:val="yellow"/>
                <w:lang w:val="en-GB"/>
              </w:rPr>
              <w:t>●</w:t>
            </w:r>
            <w:r w:rsidRPr="00694E64">
              <w:rPr>
                <w:rFonts w:cs="Open Sans"/>
                <w:highlight w:val="yellow"/>
                <w:lang w:val="en-GB"/>
              </w:rPr>
              <w:t>]</w:t>
            </w:r>
            <w:r w:rsidRPr="00694E64">
              <w:rPr>
                <w:rFonts w:cs="Open Sans"/>
                <w:lang w:val="en-GB"/>
              </w:rPr>
              <w:t xml:space="preserve"> are preferred shares series “Seed” (“</w:t>
            </w:r>
            <w:r w:rsidRPr="00546C42">
              <w:rPr>
                <w:rFonts w:cs="Open Sans"/>
                <w:b/>
                <w:bCs/>
                <w:lang w:val="en-GB"/>
              </w:rPr>
              <w:t>Preferred Shares Seed</w:t>
            </w:r>
            <w:r w:rsidRPr="00694E64">
              <w:rPr>
                <w:rFonts w:cs="Open Sans"/>
                <w:lang w:val="en-GB"/>
              </w:rPr>
              <w:t>”)</w:t>
            </w:r>
            <w:r>
              <w:rPr>
                <w:rFonts w:cs="Open Sans"/>
                <w:lang w:val="en-GB"/>
              </w:rPr>
              <w:t xml:space="preserve"> </w:t>
            </w:r>
            <w:r w:rsidRPr="00694E64">
              <w:rPr>
                <w:rFonts w:cs="Open Sans"/>
                <w:lang w:val="en-GB"/>
              </w:rPr>
              <w:t xml:space="preserve">held by the investors Innovationsstarter </w:t>
            </w:r>
            <w:r w:rsidR="00502220">
              <w:rPr>
                <w:rFonts w:cs="Open Sans"/>
                <w:lang w:val="en-GB"/>
              </w:rPr>
              <w:t xml:space="preserve">Fonds </w:t>
            </w:r>
            <w:r w:rsidRPr="00694E64">
              <w:rPr>
                <w:rFonts w:cs="Open Sans"/>
                <w:lang w:val="en-GB"/>
              </w:rPr>
              <w:lastRenderedPageBreak/>
              <w:t>Hamburg GmbH (“</w:t>
            </w:r>
            <w:r w:rsidRPr="00694E64">
              <w:rPr>
                <w:rFonts w:cs="Open Sans"/>
                <w:b/>
                <w:bCs/>
                <w:lang w:val="en-GB"/>
              </w:rPr>
              <w:t>IFH III</w:t>
            </w:r>
            <w:r w:rsidRPr="00694E64">
              <w:rPr>
                <w:rFonts w:cs="Open Sans"/>
                <w:lang w:val="en-GB"/>
              </w:rPr>
              <w:t xml:space="preserve">”), </w:t>
            </w:r>
            <w:r w:rsidRPr="00694E64">
              <w:rPr>
                <w:rFonts w:cs="Open Sans"/>
                <w:highlight w:val="yellow"/>
                <w:lang w:val="en-GB"/>
              </w:rPr>
              <w:t>[</w:t>
            </w:r>
            <w:r w:rsidRPr="00694E64">
              <w:rPr>
                <w:highlight w:val="yellow"/>
                <w:lang w:val="en-GB"/>
              </w:rPr>
              <w:t>●</w:t>
            </w:r>
            <w:r w:rsidRPr="00694E64">
              <w:rPr>
                <w:rFonts w:cs="Open Sans"/>
                <w:highlight w:val="yellow"/>
                <w:lang w:val="en-GB"/>
              </w:rPr>
              <w:t>]</w:t>
            </w:r>
            <w:r w:rsidRPr="00694E64">
              <w:rPr>
                <w:rFonts w:cs="Open Sans"/>
                <w:lang w:val="en-GB"/>
              </w:rPr>
              <w:t xml:space="preserve"> and </w:t>
            </w:r>
            <w:r w:rsidRPr="00694E64">
              <w:rPr>
                <w:rFonts w:cs="Open Sans"/>
                <w:highlight w:val="yellow"/>
                <w:lang w:val="en-GB"/>
              </w:rPr>
              <w:t>[</w:t>
            </w:r>
            <w:r w:rsidRPr="00694E64">
              <w:rPr>
                <w:highlight w:val="yellow"/>
                <w:lang w:val="en-GB"/>
              </w:rPr>
              <w:t>●</w:t>
            </w:r>
            <w:r w:rsidRPr="00694E64">
              <w:rPr>
                <w:rFonts w:cs="Open Sans"/>
                <w:highlight w:val="yellow"/>
                <w:lang w:val="en-GB"/>
              </w:rPr>
              <w:t>]</w:t>
            </w:r>
            <w:r w:rsidRPr="00694E64">
              <w:rPr>
                <w:rFonts w:cs="Open Sans"/>
                <w:lang w:val="en-GB"/>
              </w:rPr>
              <w:t xml:space="preserve"> (in the following jointly “</w:t>
            </w:r>
            <w:r w:rsidRPr="00694E64">
              <w:rPr>
                <w:rFonts w:cs="Open Sans"/>
                <w:b/>
                <w:lang w:val="en-GB"/>
              </w:rPr>
              <w:t>Investors</w:t>
            </w:r>
            <w:r w:rsidRPr="00694E64">
              <w:rPr>
                <w:rFonts w:cs="Open Sans"/>
                <w:lang w:val="en-GB"/>
              </w:rPr>
              <w:t xml:space="preserve">”). </w:t>
            </w:r>
            <w:r w:rsidRPr="004C7A6E">
              <w:rPr>
                <w:rFonts w:cs="Open Sans"/>
                <w:lang w:val="en-GB"/>
              </w:rPr>
              <w:t xml:space="preserve">If a resolution or approval of the </w:t>
            </w:r>
            <w:r>
              <w:rPr>
                <w:rFonts w:cs="Open Sans"/>
                <w:lang w:val="en-GB"/>
              </w:rPr>
              <w:t>“</w:t>
            </w:r>
            <w:r w:rsidRPr="00B75F2C">
              <w:rPr>
                <w:rFonts w:cs="Open Sans"/>
                <w:b/>
                <w:bCs/>
                <w:lang w:val="en-GB"/>
              </w:rPr>
              <w:t>Investors’ Majority</w:t>
            </w:r>
            <w:r w:rsidRPr="00B75F2C">
              <w:rPr>
                <w:rFonts w:cs="Open Sans"/>
                <w:lang w:val="en-GB"/>
              </w:rPr>
              <w:t>”</w:t>
            </w:r>
            <w:r w:rsidRPr="004C7A6E">
              <w:rPr>
                <w:rFonts w:cs="Open Sans"/>
                <w:lang w:val="en-GB"/>
              </w:rPr>
              <w:t xml:space="preserve"> is required under these </w:t>
            </w:r>
            <w:r>
              <w:rPr>
                <w:rFonts w:cs="Open Sans"/>
                <w:lang w:val="en-GB"/>
              </w:rPr>
              <w:t>a</w:t>
            </w:r>
            <w:r w:rsidRPr="004C7A6E">
              <w:rPr>
                <w:rFonts w:cs="Open Sans"/>
                <w:lang w:val="en-GB"/>
              </w:rPr>
              <w:t xml:space="preserve">rticles of </w:t>
            </w:r>
            <w:r>
              <w:rPr>
                <w:rFonts w:cs="Open Sans"/>
                <w:lang w:val="en-GB"/>
              </w:rPr>
              <w:t>as</w:t>
            </w:r>
            <w:r w:rsidRPr="004C7A6E">
              <w:rPr>
                <w:rFonts w:cs="Open Sans"/>
                <w:lang w:val="en-GB"/>
              </w:rPr>
              <w:t xml:space="preserve">sociation, such resolution shall require </w:t>
            </w:r>
            <w:r w:rsidRPr="00B75F2C">
              <w:rPr>
                <w:rFonts w:cs="Open Sans"/>
                <w:lang w:val="en-GB"/>
              </w:rPr>
              <w:t xml:space="preserve">a simple majority of all </w:t>
            </w:r>
            <w:r>
              <w:rPr>
                <w:rFonts w:cs="Open Sans"/>
                <w:lang w:val="en-GB"/>
              </w:rPr>
              <w:t>v</w:t>
            </w:r>
            <w:r w:rsidRPr="00B75F2C">
              <w:rPr>
                <w:rFonts w:cs="Open Sans"/>
                <w:lang w:val="en-GB"/>
              </w:rPr>
              <w:t xml:space="preserve">oting rights attributable to the Preferred </w:t>
            </w:r>
            <w:r>
              <w:rPr>
                <w:rFonts w:cs="Open Sans"/>
                <w:lang w:val="en-GB"/>
              </w:rPr>
              <w:t xml:space="preserve">Shares </w:t>
            </w:r>
            <w:r w:rsidRPr="00B75F2C">
              <w:rPr>
                <w:rFonts w:cs="Open Sans"/>
                <w:lang w:val="en-GB"/>
              </w:rPr>
              <w:t>Seed</w:t>
            </w:r>
            <w:r w:rsidRPr="004C7A6E">
              <w:rPr>
                <w:rFonts w:cs="Open Sans"/>
                <w:lang w:val="en-GB"/>
              </w:rPr>
              <w:t xml:space="preserve"> ("</w:t>
            </w:r>
            <w:r w:rsidRPr="00B75F2C">
              <w:rPr>
                <w:rFonts w:cs="Open Sans"/>
                <w:b/>
                <w:bCs/>
                <w:lang w:val="en-GB"/>
              </w:rPr>
              <w:t>Investors’ Majority</w:t>
            </w:r>
            <w:r w:rsidRPr="004C7A6E">
              <w:rPr>
                <w:rFonts w:cs="Open Sans"/>
                <w:lang w:val="en-GB"/>
              </w:rPr>
              <w:t>").</w:t>
            </w:r>
            <w:r>
              <w:rPr>
                <w:rFonts w:cs="Open Sans"/>
                <w:lang w:val="en-GB"/>
              </w:rPr>
              <w:t xml:space="preserve"> </w:t>
            </w:r>
          </w:p>
        </w:tc>
      </w:tr>
      <w:tr w:rsidR="00DF7DD7" w:rsidTr="00EE7D26">
        <w:trPr>
          <w:trHeight w:val="636"/>
        </w:trPr>
        <w:tc>
          <w:tcPr>
            <w:tcW w:w="4484" w:type="dxa"/>
            <w:tcBorders>
              <w:top w:val="nil"/>
              <w:left w:val="nil"/>
              <w:bottom w:val="nil"/>
              <w:right w:val="nil"/>
            </w:tcBorders>
          </w:tcPr>
          <w:p w:rsidR="009D2385" w:rsidRPr="00694E64" w:rsidRDefault="00EE56A7" w:rsidP="001943CB">
            <w:pPr>
              <w:pStyle w:val="BodyL1DE"/>
            </w:pPr>
            <w:r w:rsidRPr="00694E64">
              <w:lastRenderedPageBreak/>
              <w:t>Verfügung über Geschäftsanteile</w:t>
            </w:r>
          </w:p>
        </w:tc>
        <w:tc>
          <w:tcPr>
            <w:tcW w:w="4586" w:type="dxa"/>
            <w:tcBorders>
              <w:top w:val="nil"/>
              <w:left w:val="nil"/>
              <w:bottom w:val="nil"/>
              <w:right w:val="nil"/>
            </w:tcBorders>
          </w:tcPr>
          <w:p w:rsidR="009D2385" w:rsidRPr="00694E64" w:rsidRDefault="00EE56A7" w:rsidP="001943CB">
            <w:pPr>
              <w:pStyle w:val="BodyL1EN"/>
            </w:pPr>
            <w:r w:rsidRPr="00694E64">
              <w:t>DISPOSAL OF SHARES</w:t>
            </w:r>
          </w:p>
        </w:tc>
      </w:tr>
      <w:tr w:rsidR="00DF7DD7" w:rsidRPr="001846EB" w:rsidTr="00EE7D26">
        <w:trPr>
          <w:trHeight w:val="636"/>
        </w:trPr>
        <w:tc>
          <w:tcPr>
            <w:tcW w:w="4484" w:type="dxa"/>
            <w:tcBorders>
              <w:top w:val="nil"/>
              <w:left w:val="nil"/>
              <w:bottom w:val="nil"/>
              <w:right w:val="nil"/>
            </w:tcBorders>
          </w:tcPr>
          <w:p w:rsidR="009D2385" w:rsidRPr="00694E64" w:rsidRDefault="00EE56A7" w:rsidP="00EE7D26">
            <w:pPr>
              <w:pStyle w:val="BodyL2DE"/>
            </w:pPr>
            <w:bookmarkStart w:id="1" w:name="_Ref136155735"/>
            <w:r w:rsidRPr="00694E64">
              <w:rPr>
                <w:rFonts w:cs="Open Sans"/>
                <w:szCs w:val="20"/>
              </w:rPr>
              <w:t>Eine Verfügung über Geschäftsanteile oder Teile von Geschäftsanteilen an der Gesellschaft bedarf der Zustimmung der Gesellschafterversammlung und der Investorenmehrheit (Ziff</w:t>
            </w:r>
            <w:r>
              <w:rPr>
                <w:rFonts w:cs="Open Sans"/>
                <w:szCs w:val="20"/>
              </w:rPr>
              <w:t>er</w:t>
            </w:r>
            <w:r w:rsidRPr="00694E64">
              <w:rPr>
                <w:rFonts w:cs="Open Sans"/>
                <w:szCs w:val="20"/>
              </w:rPr>
              <w:t xml:space="preserve"> </w:t>
            </w:r>
            <w:r w:rsidRPr="00694E64">
              <w:rPr>
                <w:rFonts w:cs="Open Sans"/>
                <w:szCs w:val="20"/>
              </w:rPr>
              <w:fldChar w:fldCharType="begin"/>
            </w:r>
            <w:r w:rsidRPr="00694E64">
              <w:rPr>
                <w:rFonts w:cs="Open Sans"/>
                <w:szCs w:val="20"/>
              </w:rPr>
              <w:instrText xml:space="preserve"> REF _Ref125378921 \r \h  \* MERGEFORMAT </w:instrText>
            </w:r>
            <w:r w:rsidRPr="00694E64">
              <w:rPr>
                <w:rFonts w:cs="Open Sans"/>
                <w:szCs w:val="20"/>
              </w:rPr>
            </w:r>
            <w:r w:rsidRPr="00694E64">
              <w:rPr>
                <w:rFonts w:cs="Open Sans"/>
                <w:szCs w:val="20"/>
              </w:rPr>
              <w:fldChar w:fldCharType="separate"/>
            </w:r>
            <w:r w:rsidRPr="00455AA9">
              <w:rPr>
                <w:rFonts w:cs="Arial"/>
                <w:szCs w:val="20"/>
              </w:rPr>
              <w:t>13.4</w:t>
            </w:r>
            <w:r w:rsidRPr="00694E64">
              <w:rPr>
                <w:rFonts w:cs="Open Sans"/>
                <w:szCs w:val="20"/>
              </w:rPr>
              <w:fldChar w:fldCharType="end"/>
            </w:r>
            <w:r w:rsidRPr="00694E64">
              <w:rPr>
                <w:rFonts w:cs="Open Sans"/>
                <w:szCs w:val="20"/>
              </w:rPr>
              <w:fldChar w:fldCharType="begin"/>
            </w:r>
            <w:r w:rsidRPr="00694E64">
              <w:rPr>
                <w:rFonts w:cs="Open Sans"/>
                <w:szCs w:val="20"/>
              </w:rPr>
              <w:instrText xml:space="preserve"> REF _Ref125378914 \r \h  \* MERGEFORMAT </w:instrText>
            </w:r>
            <w:r w:rsidRPr="00694E64">
              <w:rPr>
                <w:rFonts w:cs="Open Sans"/>
                <w:szCs w:val="20"/>
              </w:rPr>
            </w:r>
            <w:r w:rsidRPr="00694E64">
              <w:rPr>
                <w:rFonts w:cs="Open Sans"/>
                <w:szCs w:val="20"/>
              </w:rPr>
              <w:fldChar w:fldCharType="separate"/>
            </w:r>
            <w:r w:rsidRPr="00455AA9">
              <w:rPr>
                <w:rFonts w:cs="Arial"/>
                <w:szCs w:val="20"/>
              </w:rPr>
              <w:t>c</w:t>
            </w:r>
            <w:r>
              <w:rPr>
                <w:rFonts w:cs="Open Sans"/>
                <w:szCs w:val="20"/>
              </w:rPr>
              <w:t>)</w:t>
            </w:r>
            <w:r w:rsidRPr="00694E64">
              <w:rPr>
                <w:rFonts w:cs="Open Sans"/>
                <w:szCs w:val="20"/>
              </w:rPr>
              <w:fldChar w:fldCharType="end"/>
            </w:r>
            <w:r w:rsidRPr="00694E64">
              <w:rPr>
                <w:rFonts w:cs="Open Sans"/>
                <w:szCs w:val="20"/>
              </w:rPr>
              <w:t>). Der Gesellschafter, der um Zustimmung zu einer Verfügung gebeten hat, ist stimmberechtigt.</w:t>
            </w:r>
            <w:bookmarkEnd w:id="1"/>
          </w:p>
        </w:tc>
        <w:tc>
          <w:tcPr>
            <w:tcW w:w="4586" w:type="dxa"/>
            <w:tcBorders>
              <w:top w:val="nil"/>
              <w:left w:val="nil"/>
              <w:bottom w:val="nil"/>
              <w:right w:val="nil"/>
            </w:tcBorders>
          </w:tcPr>
          <w:p w:rsidR="009D2385" w:rsidRPr="00694E64" w:rsidRDefault="00EE56A7" w:rsidP="00EE7D26">
            <w:pPr>
              <w:pStyle w:val="BodyL2EN"/>
            </w:pPr>
            <w:bookmarkStart w:id="2" w:name="_Ref491418866"/>
            <w:r w:rsidRPr="00694E64">
              <w:rPr>
                <w:rFonts w:cs="Open Sans"/>
                <w:lang w:val="en-GB"/>
              </w:rPr>
              <w:t>A disposal of shares or parts of shares in the Company is subject to the approval of the shareholders’ meeting and the Investors</w:t>
            </w:r>
            <w:r>
              <w:rPr>
                <w:rFonts w:cs="Open Sans"/>
                <w:lang w:val="en-GB"/>
              </w:rPr>
              <w:t>’</w:t>
            </w:r>
            <w:r w:rsidRPr="00694E64">
              <w:rPr>
                <w:rFonts w:cs="Open Sans"/>
                <w:lang w:val="en-GB"/>
              </w:rPr>
              <w:t xml:space="preserve"> Majority (Sect</w:t>
            </w:r>
            <w:r>
              <w:rPr>
                <w:rFonts w:cs="Open Sans"/>
                <w:lang w:val="en-GB"/>
              </w:rPr>
              <w:t>ion</w:t>
            </w:r>
            <w:r w:rsidRPr="00694E64">
              <w:rPr>
                <w:rFonts w:cs="Open Sans"/>
                <w:lang w:val="en-GB"/>
              </w:rPr>
              <w:t xml:space="preserve"> </w:t>
            </w:r>
            <w:r w:rsidRPr="00694E64">
              <w:rPr>
                <w:rFonts w:cs="Open Sans"/>
              </w:rPr>
              <w:fldChar w:fldCharType="begin"/>
            </w:r>
            <w:r w:rsidRPr="00694E64">
              <w:rPr>
                <w:rFonts w:cs="Open Sans"/>
              </w:rPr>
              <w:instrText xml:space="preserve"> REF _Ref125378921 \r \h  \* MERGEFORMAT </w:instrText>
            </w:r>
            <w:r w:rsidRPr="00694E64">
              <w:rPr>
                <w:rFonts w:cs="Open Sans"/>
              </w:rPr>
            </w:r>
            <w:r w:rsidRPr="00694E64">
              <w:rPr>
                <w:rFonts w:cs="Open Sans"/>
              </w:rPr>
              <w:fldChar w:fldCharType="separate"/>
            </w:r>
            <w:r w:rsidRPr="00455AA9">
              <w:t>13.4</w:t>
            </w:r>
            <w:r w:rsidRPr="00694E64">
              <w:rPr>
                <w:rFonts w:cs="Open Sans"/>
              </w:rPr>
              <w:fldChar w:fldCharType="end"/>
            </w:r>
            <w:r w:rsidRPr="00694E64">
              <w:rPr>
                <w:rFonts w:cs="Open Sans"/>
              </w:rPr>
              <w:fldChar w:fldCharType="begin"/>
            </w:r>
            <w:r w:rsidRPr="00694E64">
              <w:rPr>
                <w:rFonts w:cs="Open Sans"/>
              </w:rPr>
              <w:instrText xml:space="preserve"> REF _Ref125378914 \r \h </w:instrText>
            </w:r>
            <w:r w:rsidRPr="00694E64">
              <w:rPr>
                <w:rFonts w:cs="Open Sans"/>
                <w:lang w:val="en-GB"/>
              </w:rPr>
              <w:instrText xml:space="preserve"> \* MERGEFORMAT </w:instrText>
            </w:r>
            <w:r w:rsidRPr="00694E64">
              <w:rPr>
                <w:rFonts w:cs="Open Sans"/>
              </w:rPr>
            </w:r>
            <w:r w:rsidRPr="00694E64">
              <w:rPr>
                <w:rFonts w:cs="Open Sans"/>
              </w:rPr>
              <w:fldChar w:fldCharType="separate"/>
            </w:r>
            <w:r w:rsidRPr="00455AA9">
              <w:t>c</w:t>
            </w:r>
            <w:r>
              <w:rPr>
                <w:rFonts w:cs="Open Sans"/>
              </w:rPr>
              <w:t>)</w:t>
            </w:r>
            <w:r w:rsidRPr="00694E64">
              <w:rPr>
                <w:rFonts w:cs="Open Sans"/>
              </w:rPr>
              <w:fldChar w:fldCharType="end"/>
            </w:r>
            <w:r w:rsidRPr="00694E64">
              <w:rPr>
                <w:rFonts w:cs="Open Sans"/>
                <w:lang w:val="en-GB"/>
              </w:rPr>
              <w:t>). The shareholder seeking approval for a disposal is entitled to vote on this matter.</w:t>
            </w:r>
            <w:bookmarkEnd w:id="2"/>
          </w:p>
        </w:tc>
      </w:tr>
      <w:tr w:rsidR="00DF7DD7" w:rsidRPr="001846EB" w:rsidTr="00EE7D26">
        <w:trPr>
          <w:trHeight w:val="636"/>
        </w:trPr>
        <w:tc>
          <w:tcPr>
            <w:tcW w:w="4484" w:type="dxa"/>
            <w:tcBorders>
              <w:top w:val="nil"/>
              <w:left w:val="nil"/>
              <w:bottom w:val="nil"/>
              <w:right w:val="nil"/>
            </w:tcBorders>
          </w:tcPr>
          <w:p w:rsidR="009D2385" w:rsidRPr="00694E64" w:rsidRDefault="00EE56A7" w:rsidP="00EE7D26">
            <w:pPr>
              <w:pStyle w:val="BodyL2DE"/>
            </w:pPr>
            <w:r w:rsidRPr="00694E64">
              <w:rPr>
                <w:rFonts w:cs="Open Sans"/>
                <w:szCs w:val="20"/>
              </w:rPr>
              <w:t>Eine Verfügung im Sinne der vorstehenden Ziffer </w:t>
            </w:r>
            <w:r w:rsidRPr="00694E64">
              <w:rPr>
                <w:rFonts w:cs="Open Sans"/>
                <w:szCs w:val="20"/>
              </w:rPr>
              <w:fldChar w:fldCharType="begin"/>
            </w:r>
            <w:r w:rsidRPr="00694E64">
              <w:rPr>
                <w:rFonts w:cs="Open Sans"/>
                <w:szCs w:val="20"/>
              </w:rPr>
              <w:instrText xml:space="preserve"> REF _Ref136155735 \r \h  \* MERGEFORMAT </w:instrText>
            </w:r>
            <w:r w:rsidRPr="00694E64">
              <w:rPr>
                <w:rFonts w:cs="Open Sans"/>
                <w:szCs w:val="20"/>
              </w:rPr>
            </w:r>
            <w:r w:rsidRPr="00694E64">
              <w:rPr>
                <w:rFonts w:cs="Open Sans"/>
                <w:szCs w:val="20"/>
              </w:rPr>
              <w:fldChar w:fldCharType="separate"/>
            </w:r>
            <w:r w:rsidRPr="00455AA9">
              <w:rPr>
                <w:rFonts w:cs="Arial"/>
                <w:szCs w:val="20"/>
              </w:rPr>
              <w:t>5.1</w:t>
            </w:r>
            <w:r w:rsidRPr="00694E64">
              <w:rPr>
                <w:rFonts w:cs="Open Sans"/>
                <w:szCs w:val="20"/>
              </w:rPr>
              <w:fldChar w:fldCharType="end"/>
            </w:r>
            <w:r w:rsidRPr="00694E64">
              <w:rPr>
                <w:rFonts w:cs="Open Sans"/>
                <w:szCs w:val="20"/>
              </w:rPr>
              <w:t xml:space="preserve"> ist jede Abtretung, Verpfändung, Bestellung des Nießbrauchs, Begründung bzw. Beendigung eines Treuhandverhältnisses oder einer atypischen Unterbeteiligung sowie sonstige Rechtsgeschäfte und Vorgänge, insbesondere nach dem Umwandlungsgesetz, die wirtschaftlich einer Abtretung gleichkommen.</w:t>
            </w:r>
          </w:p>
        </w:tc>
        <w:tc>
          <w:tcPr>
            <w:tcW w:w="4586" w:type="dxa"/>
            <w:tcBorders>
              <w:top w:val="nil"/>
              <w:left w:val="nil"/>
              <w:bottom w:val="nil"/>
              <w:right w:val="nil"/>
            </w:tcBorders>
          </w:tcPr>
          <w:p w:rsidR="009D2385" w:rsidRPr="00694E64" w:rsidRDefault="00EE56A7" w:rsidP="00EE7D26">
            <w:pPr>
              <w:pStyle w:val="BodyL2EN"/>
            </w:pPr>
            <w:r w:rsidRPr="00694E64">
              <w:rPr>
                <w:rFonts w:cs="Open Sans"/>
                <w:lang w:val="en-GB"/>
              </w:rPr>
              <w:t>For the purpose of Section </w:t>
            </w:r>
            <w:r w:rsidRPr="00694E64">
              <w:rPr>
                <w:rFonts w:cs="Open Sans"/>
                <w:lang w:val="en-GB"/>
              </w:rPr>
              <w:fldChar w:fldCharType="begin"/>
            </w:r>
            <w:r w:rsidRPr="00694E64">
              <w:rPr>
                <w:rFonts w:cs="Open Sans"/>
                <w:lang w:val="en-GB"/>
              </w:rPr>
              <w:instrText xml:space="preserve"> REF _Ref491418866 \r \h  \* MERGEFORMAT </w:instrText>
            </w:r>
            <w:r w:rsidRPr="00694E64">
              <w:rPr>
                <w:rFonts w:cs="Open Sans"/>
                <w:lang w:val="en-GB"/>
              </w:rPr>
            </w:r>
            <w:r w:rsidRPr="00694E64">
              <w:rPr>
                <w:rFonts w:cs="Open Sans"/>
                <w:lang w:val="en-GB"/>
              </w:rPr>
              <w:fldChar w:fldCharType="separate"/>
            </w:r>
            <w:r w:rsidRPr="00455AA9">
              <w:rPr>
                <w:lang w:val="en-GB"/>
              </w:rPr>
              <w:t>5.1</w:t>
            </w:r>
            <w:r w:rsidRPr="00694E64">
              <w:rPr>
                <w:rFonts w:cs="Open Sans"/>
                <w:lang w:val="en-GB"/>
              </w:rPr>
              <w:fldChar w:fldCharType="end"/>
            </w:r>
            <w:r w:rsidRPr="00694E64">
              <w:rPr>
                <w:rFonts w:cs="Open Sans"/>
                <w:lang w:val="en-GB"/>
              </w:rPr>
              <w:t xml:space="preserve"> above, a disposal shall be every assignment, pledge, usufruct, creation or termination of a trust or a non-typical sub-participation or other legal transactions and actions, especially </w:t>
            </w:r>
            <w:r>
              <w:rPr>
                <w:rFonts w:cs="Open Sans"/>
                <w:lang w:val="en-GB"/>
              </w:rPr>
              <w:t>pursuant</w:t>
            </w:r>
            <w:r w:rsidRPr="00694E64">
              <w:rPr>
                <w:rFonts w:cs="Open Sans"/>
                <w:lang w:val="en-GB"/>
              </w:rPr>
              <w:t xml:space="preserve"> to the German Transformations Act (</w:t>
            </w:r>
            <w:r w:rsidRPr="00694E64">
              <w:rPr>
                <w:rFonts w:cs="Open Sans"/>
                <w:i/>
                <w:lang w:val="en-GB"/>
              </w:rPr>
              <w:t>Umwandlungsgesetz</w:t>
            </w:r>
            <w:r w:rsidRPr="00694E64">
              <w:rPr>
                <w:rFonts w:cs="Open Sans"/>
                <w:lang w:val="en-GB"/>
              </w:rPr>
              <w:t xml:space="preserve"> – "</w:t>
            </w:r>
            <w:r w:rsidRPr="00694E64">
              <w:rPr>
                <w:rFonts w:cs="Open Sans"/>
                <w:b/>
                <w:lang w:val="en-GB"/>
              </w:rPr>
              <w:t>UmwG</w:t>
            </w:r>
            <w:r w:rsidRPr="00694E64">
              <w:rPr>
                <w:rFonts w:cs="Open Sans"/>
                <w:lang w:val="en-GB"/>
              </w:rPr>
              <w:t xml:space="preserve">"), which economically equal an assignment.  </w:t>
            </w:r>
          </w:p>
        </w:tc>
      </w:tr>
      <w:tr w:rsidR="00DF7DD7" w:rsidTr="00EE7D26">
        <w:trPr>
          <w:trHeight w:val="636"/>
        </w:trPr>
        <w:tc>
          <w:tcPr>
            <w:tcW w:w="4484" w:type="dxa"/>
            <w:tcBorders>
              <w:top w:val="nil"/>
              <w:left w:val="nil"/>
              <w:bottom w:val="nil"/>
              <w:right w:val="nil"/>
            </w:tcBorders>
          </w:tcPr>
          <w:p w:rsidR="009D2385" w:rsidRPr="00694E64" w:rsidRDefault="00EE56A7" w:rsidP="001943CB">
            <w:pPr>
              <w:pStyle w:val="BodyL1DE"/>
            </w:pPr>
            <w:r>
              <w:t>V</w:t>
            </w:r>
            <w:r w:rsidRPr="00694E64">
              <w:t>orerwerbsrecht</w:t>
            </w:r>
          </w:p>
        </w:tc>
        <w:tc>
          <w:tcPr>
            <w:tcW w:w="4586" w:type="dxa"/>
            <w:tcBorders>
              <w:top w:val="nil"/>
              <w:left w:val="nil"/>
              <w:bottom w:val="nil"/>
              <w:right w:val="nil"/>
            </w:tcBorders>
          </w:tcPr>
          <w:p w:rsidR="009D2385" w:rsidRPr="00694E64" w:rsidRDefault="00EE56A7" w:rsidP="001943CB">
            <w:pPr>
              <w:pStyle w:val="BodyL1EN"/>
            </w:pPr>
            <w:r w:rsidRPr="00694E64">
              <w:t>RIGHT OF FIRST REFUSAL</w:t>
            </w:r>
          </w:p>
        </w:tc>
      </w:tr>
      <w:tr w:rsidR="00DF7DD7" w:rsidRPr="001846EB" w:rsidTr="00EE7D26">
        <w:trPr>
          <w:trHeight w:val="636"/>
        </w:trPr>
        <w:tc>
          <w:tcPr>
            <w:tcW w:w="4484" w:type="dxa"/>
            <w:tcBorders>
              <w:top w:val="nil"/>
              <w:left w:val="nil"/>
              <w:bottom w:val="nil"/>
              <w:right w:val="nil"/>
            </w:tcBorders>
          </w:tcPr>
          <w:p w:rsidR="009D2385" w:rsidRPr="00694E64" w:rsidRDefault="00EE56A7" w:rsidP="00EE7D26">
            <w:pPr>
              <w:pStyle w:val="BodyL2DE"/>
            </w:pPr>
            <w:r w:rsidRPr="00694E64">
              <w:rPr>
                <w:rFonts w:cs="Open Sans"/>
                <w:szCs w:val="20"/>
              </w:rPr>
              <w:t>Für den Fall, dass ein Gesellschafter ("</w:t>
            </w:r>
            <w:r w:rsidRPr="00694E64">
              <w:rPr>
                <w:rFonts w:cs="Open Sans"/>
                <w:b/>
                <w:szCs w:val="20"/>
              </w:rPr>
              <w:t>Veräußerungswilliger Gesellschafter</w:t>
            </w:r>
            <w:r w:rsidRPr="00694E64">
              <w:rPr>
                <w:rFonts w:cs="Open Sans"/>
                <w:szCs w:val="20"/>
              </w:rPr>
              <w:t>") beabsichtigt, seine Geschäftsanteile an der Gesellschaft ganz oder teilweise an einen</w:t>
            </w:r>
            <w:r>
              <w:rPr>
                <w:rFonts w:cs="Open Sans"/>
                <w:szCs w:val="20"/>
              </w:rPr>
              <w:t xml:space="preserve"> Dritten </w:t>
            </w:r>
            <w:r w:rsidRPr="00694E64">
              <w:rPr>
                <w:rFonts w:cs="Open Sans"/>
                <w:szCs w:val="20"/>
              </w:rPr>
              <w:t>(einschließlich eines anderen Gesellschafters und der Gesellschaft) ("</w:t>
            </w:r>
            <w:r w:rsidRPr="00694E64">
              <w:rPr>
                <w:rFonts w:cs="Open Sans"/>
                <w:b/>
                <w:szCs w:val="20"/>
              </w:rPr>
              <w:t>Erwerber</w:t>
            </w:r>
            <w:r w:rsidRPr="00694E64">
              <w:rPr>
                <w:rFonts w:cs="Open Sans"/>
                <w:szCs w:val="20"/>
              </w:rPr>
              <w:t>") zu veräußern ("</w:t>
            </w:r>
            <w:r w:rsidRPr="00694E64">
              <w:rPr>
                <w:rFonts w:cs="Open Sans"/>
                <w:b/>
                <w:szCs w:val="20"/>
              </w:rPr>
              <w:t>Veräußerer-Geschäftsanteile</w:t>
            </w:r>
            <w:r w:rsidRPr="00694E64">
              <w:rPr>
                <w:rFonts w:cs="Open Sans"/>
                <w:szCs w:val="20"/>
              </w:rPr>
              <w:t xml:space="preserve">"), sind die anderen Gesellschafter der Gesellschaft jeweils anteilig im Verhältnis ihrer Beteiligung am Stammkapital der Gesellschaft untereinander zum Erwerb der </w:t>
            </w:r>
            <w:r w:rsidRPr="00694E64">
              <w:rPr>
                <w:rFonts w:cs="Open Sans"/>
                <w:szCs w:val="20"/>
              </w:rPr>
              <w:lastRenderedPageBreak/>
              <w:t>Veräußerer-Geschäftsanteile nach Maßgabe der folgenden Bestimmungen berechtigt ("</w:t>
            </w:r>
            <w:r w:rsidRPr="00694E64">
              <w:rPr>
                <w:rFonts w:cs="Open Sans"/>
                <w:b/>
                <w:szCs w:val="20"/>
              </w:rPr>
              <w:t>Vorerwerbsrecht</w:t>
            </w:r>
            <w:r w:rsidRPr="00694E64">
              <w:rPr>
                <w:rFonts w:cs="Open Sans"/>
                <w:szCs w:val="20"/>
              </w:rPr>
              <w:t>"):</w:t>
            </w:r>
          </w:p>
        </w:tc>
        <w:tc>
          <w:tcPr>
            <w:tcW w:w="4586" w:type="dxa"/>
            <w:tcBorders>
              <w:top w:val="nil"/>
              <w:left w:val="nil"/>
              <w:bottom w:val="nil"/>
              <w:right w:val="nil"/>
            </w:tcBorders>
          </w:tcPr>
          <w:p w:rsidR="009D2385" w:rsidRPr="00694E64" w:rsidRDefault="00EE56A7" w:rsidP="00EE7D26">
            <w:pPr>
              <w:pStyle w:val="BodyL2EN"/>
            </w:pPr>
            <w:r w:rsidRPr="00694E64">
              <w:rPr>
                <w:rFonts w:cs="Open Sans"/>
                <w:lang w:val="en-GB"/>
              </w:rPr>
              <w:lastRenderedPageBreak/>
              <w:t xml:space="preserve">In the event that a </w:t>
            </w:r>
            <w:r>
              <w:rPr>
                <w:rFonts w:cs="Open Sans"/>
                <w:lang w:val="en-GB"/>
              </w:rPr>
              <w:t>s</w:t>
            </w:r>
            <w:r w:rsidRPr="00694E64">
              <w:rPr>
                <w:rFonts w:cs="Open Sans"/>
                <w:lang w:val="en-GB"/>
              </w:rPr>
              <w:t>hareholder ("</w:t>
            </w:r>
            <w:r w:rsidRPr="00694E64">
              <w:rPr>
                <w:rFonts w:cs="Open Sans"/>
                <w:b/>
                <w:lang w:val="en-GB"/>
              </w:rPr>
              <w:t>Selling Shareholder</w:t>
            </w:r>
            <w:r w:rsidRPr="00694E64">
              <w:rPr>
                <w:rFonts w:cs="Open Sans"/>
                <w:lang w:val="en-GB"/>
              </w:rPr>
              <w:t>") should intend to sell and transfer parts or all of his shares in the Company ("</w:t>
            </w:r>
            <w:r w:rsidRPr="00694E64">
              <w:rPr>
                <w:rFonts w:cs="Open Sans"/>
                <w:b/>
                <w:lang w:val="en-GB"/>
              </w:rPr>
              <w:t>Selling Shareholder Shares</w:t>
            </w:r>
            <w:r w:rsidRPr="00694E64">
              <w:rPr>
                <w:rFonts w:cs="Open Sans"/>
                <w:lang w:val="en-GB"/>
              </w:rPr>
              <w:t>") to a third party (including</w:t>
            </w:r>
            <w:r>
              <w:rPr>
                <w:rFonts w:cs="Open Sans"/>
                <w:lang w:val="en-GB"/>
              </w:rPr>
              <w:t xml:space="preserve"> </w:t>
            </w:r>
            <w:r w:rsidRPr="00694E64">
              <w:rPr>
                <w:rFonts w:cs="Open Sans"/>
                <w:lang w:val="en-GB"/>
              </w:rPr>
              <w:t xml:space="preserve">another </w:t>
            </w:r>
            <w:r>
              <w:rPr>
                <w:rFonts w:cs="Open Sans"/>
                <w:lang w:val="en-GB"/>
              </w:rPr>
              <w:t>s</w:t>
            </w:r>
            <w:r w:rsidRPr="00694E64">
              <w:rPr>
                <w:rFonts w:cs="Open Sans"/>
                <w:lang w:val="en-GB"/>
              </w:rPr>
              <w:t>hareholder of the Company and the Company) ("</w:t>
            </w:r>
            <w:r w:rsidRPr="00694E64">
              <w:rPr>
                <w:rFonts w:cs="Open Sans"/>
                <w:b/>
                <w:lang w:val="en-GB"/>
              </w:rPr>
              <w:t>Acquirer</w:t>
            </w:r>
            <w:r w:rsidRPr="00694E64">
              <w:rPr>
                <w:rFonts w:cs="Open Sans"/>
                <w:lang w:val="en-GB"/>
              </w:rPr>
              <w:t xml:space="preserve">"), the other </w:t>
            </w:r>
            <w:r>
              <w:rPr>
                <w:rFonts w:cs="Open Sans"/>
                <w:lang w:val="en-GB"/>
              </w:rPr>
              <w:t>s</w:t>
            </w:r>
            <w:r w:rsidRPr="00694E64">
              <w:rPr>
                <w:rFonts w:cs="Open Sans"/>
                <w:lang w:val="en-GB"/>
              </w:rPr>
              <w:t>hareholders of the Company shall be entitled to acquire the Selling Shareholder Shares on a pro</w:t>
            </w:r>
            <w:r>
              <w:rPr>
                <w:rFonts w:cs="Open Sans"/>
                <w:lang w:val="en-GB"/>
              </w:rPr>
              <w:t xml:space="preserve"> </w:t>
            </w:r>
            <w:r w:rsidRPr="00694E64">
              <w:rPr>
                <w:rFonts w:cs="Open Sans"/>
                <w:lang w:val="en-GB"/>
              </w:rPr>
              <w:t xml:space="preserve">rata basis in relation to their respective percentage in the registered share capital of the Company </w:t>
            </w:r>
            <w:r w:rsidRPr="00694E64">
              <w:rPr>
                <w:rFonts w:cs="Open Sans"/>
                <w:lang w:val="en-GB"/>
              </w:rPr>
              <w:lastRenderedPageBreak/>
              <w:t>among each other in accordance with the provisions set out below ("</w:t>
            </w:r>
            <w:r w:rsidRPr="00694E64">
              <w:rPr>
                <w:rFonts w:cs="Open Sans"/>
                <w:b/>
                <w:lang w:val="en-GB"/>
              </w:rPr>
              <w:t>ROFR</w:t>
            </w:r>
            <w:r w:rsidRPr="00694E64">
              <w:rPr>
                <w:rFonts w:cs="Open Sans"/>
                <w:lang w:val="en-GB"/>
              </w:rPr>
              <w:t>"):</w:t>
            </w:r>
          </w:p>
        </w:tc>
      </w:tr>
      <w:tr w:rsidR="00DF7DD7" w:rsidRPr="001846EB" w:rsidTr="00EE7D26">
        <w:trPr>
          <w:trHeight w:val="636"/>
        </w:trPr>
        <w:tc>
          <w:tcPr>
            <w:tcW w:w="4484" w:type="dxa"/>
            <w:tcBorders>
              <w:top w:val="nil"/>
              <w:left w:val="nil"/>
              <w:bottom w:val="nil"/>
              <w:right w:val="nil"/>
            </w:tcBorders>
          </w:tcPr>
          <w:p w:rsidR="00C4248F" w:rsidRPr="001846EB" w:rsidRDefault="00EE56A7" w:rsidP="00EE7D26">
            <w:pPr>
              <w:pStyle w:val="BodyL4DE"/>
            </w:pPr>
            <w:bookmarkStart w:id="3" w:name="_Ref114993491"/>
            <w:r w:rsidRPr="00694E64">
              <w:rPr>
                <w:rFonts w:cs="Open Sans"/>
                <w:szCs w:val="20"/>
              </w:rPr>
              <w:lastRenderedPageBreak/>
              <w:t>Der Veräußerungswillige Gesellschafter hat den übrigen Gesellschaftern (einschließlich des Erwerbers, wenn dieser ein Gesellschafter ist) ("</w:t>
            </w:r>
            <w:r w:rsidRPr="00694E64">
              <w:rPr>
                <w:rFonts w:cs="Open Sans"/>
                <w:b/>
                <w:szCs w:val="20"/>
              </w:rPr>
              <w:t>Vorerwerbsberechtigte</w:t>
            </w:r>
            <w:r w:rsidRPr="00694E64">
              <w:rPr>
                <w:rFonts w:cs="Open Sans"/>
                <w:szCs w:val="20"/>
              </w:rPr>
              <w:t xml:space="preserve">") sowie der Geschäftsführung der Gesellschaft folgende Angaben in Textform </w:t>
            </w:r>
            <w:r>
              <w:rPr>
                <w:rFonts w:cs="Open Sans"/>
                <w:szCs w:val="20"/>
              </w:rPr>
              <w:t>gemäß § 126b BGB („</w:t>
            </w:r>
            <w:r w:rsidRPr="00103998">
              <w:rPr>
                <w:rFonts w:cs="Open Sans"/>
                <w:b/>
                <w:bCs/>
                <w:szCs w:val="20"/>
              </w:rPr>
              <w:t>Textform</w:t>
            </w:r>
            <w:r>
              <w:rPr>
                <w:rFonts w:cs="Open Sans"/>
                <w:szCs w:val="20"/>
              </w:rPr>
              <w:t xml:space="preserve">“) </w:t>
            </w:r>
            <w:r w:rsidRPr="00694E64">
              <w:rPr>
                <w:rFonts w:cs="Open Sans"/>
                <w:szCs w:val="20"/>
              </w:rPr>
              <w:t>mitzuteilen ("</w:t>
            </w:r>
            <w:r w:rsidRPr="00694E64">
              <w:rPr>
                <w:rFonts w:cs="Open Sans"/>
                <w:b/>
                <w:szCs w:val="20"/>
              </w:rPr>
              <w:t>Veräußerungsanzeige</w:t>
            </w:r>
            <w:r w:rsidRPr="00694E64">
              <w:rPr>
                <w:rFonts w:cs="Open Sans"/>
                <w:szCs w:val="20"/>
              </w:rPr>
              <w:t>"):</w:t>
            </w:r>
            <w:bookmarkEnd w:id="3"/>
          </w:p>
        </w:tc>
        <w:tc>
          <w:tcPr>
            <w:tcW w:w="4586" w:type="dxa"/>
            <w:tcBorders>
              <w:top w:val="nil"/>
              <w:left w:val="nil"/>
              <w:bottom w:val="nil"/>
              <w:right w:val="nil"/>
            </w:tcBorders>
          </w:tcPr>
          <w:p w:rsidR="00C4248F" w:rsidRPr="001846EB" w:rsidRDefault="00EE56A7" w:rsidP="00EE7D26">
            <w:pPr>
              <w:pStyle w:val="BodyL4EN"/>
              <w:rPr>
                <w:lang w:val="en-GB"/>
              </w:rPr>
            </w:pPr>
            <w:bookmarkStart w:id="4" w:name="_Ref491251239"/>
            <w:r w:rsidRPr="00694E64">
              <w:rPr>
                <w:rFonts w:cs="Open Sans"/>
                <w:szCs w:val="20"/>
                <w:lang w:val="en-GB"/>
              </w:rPr>
              <w:t xml:space="preserve">The Selling Shareholder shall notify the other </w:t>
            </w:r>
            <w:r>
              <w:rPr>
                <w:rFonts w:cs="Open Sans"/>
                <w:szCs w:val="20"/>
                <w:lang w:val="en-GB"/>
              </w:rPr>
              <w:t>s</w:t>
            </w:r>
            <w:r w:rsidRPr="00694E64">
              <w:rPr>
                <w:rFonts w:cs="Open Sans"/>
                <w:szCs w:val="20"/>
                <w:lang w:val="en-GB"/>
              </w:rPr>
              <w:t xml:space="preserve">hareholders (including the Acquirer, if the Acquirer is a </w:t>
            </w:r>
            <w:r>
              <w:rPr>
                <w:rFonts w:cs="Open Sans"/>
                <w:szCs w:val="20"/>
                <w:lang w:val="en-GB"/>
              </w:rPr>
              <w:t>s</w:t>
            </w:r>
            <w:r w:rsidRPr="00694E64">
              <w:rPr>
                <w:rFonts w:cs="Open Sans"/>
                <w:szCs w:val="20"/>
                <w:lang w:val="en-GB"/>
              </w:rPr>
              <w:t>hareholder) ("</w:t>
            </w:r>
            <w:r w:rsidRPr="00694E64">
              <w:rPr>
                <w:rFonts w:cs="Open Sans"/>
                <w:b/>
                <w:szCs w:val="20"/>
                <w:lang w:val="en-GB"/>
              </w:rPr>
              <w:t>ROFR Beneficiaries</w:t>
            </w:r>
            <w:r w:rsidRPr="00694E64">
              <w:rPr>
                <w:rFonts w:cs="Open Sans"/>
                <w:szCs w:val="20"/>
                <w:lang w:val="en-GB"/>
              </w:rPr>
              <w:t xml:space="preserve">") as well as the management of the Company in </w:t>
            </w:r>
            <w:r>
              <w:rPr>
                <w:rFonts w:cs="Open Sans"/>
                <w:szCs w:val="20"/>
                <w:lang w:val="en-GB"/>
              </w:rPr>
              <w:t>t</w:t>
            </w:r>
            <w:r w:rsidRPr="00694E64">
              <w:rPr>
                <w:rFonts w:cs="Open Sans"/>
                <w:szCs w:val="20"/>
                <w:lang w:val="en-GB"/>
              </w:rPr>
              <w:t xml:space="preserve">ext </w:t>
            </w:r>
            <w:r>
              <w:rPr>
                <w:rFonts w:cs="Open Sans"/>
                <w:szCs w:val="20"/>
                <w:lang w:val="en-GB"/>
              </w:rPr>
              <w:t>f</w:t>
            </w:r>
            <w:r w:rsidRPr="00694E64">
              <w:rPr>
                <w:rFonts w:cs="Open Sans"/>
                <w:szCs w:val="20"/>
                <w:lang w:val="en-GB"/>
              </w:rPr>
              <w:t>orm</w:t>
            </w:r>
            <w:r>
              <w:rPr>
                <w:rFonts w:cs="Open Sans"/>
                <w:szCs w:val="20"/>
                <w:lang w:val="en-GB"/>
              </w:rPr>
              <w:t xml:space="preserve"> pursuant to § </w:t>
            </w:r>
            <w:r w:rsidRPr="00CA4C12">
              <w:rPr>
                <w:rFonts w:cs="Open Sans"/>
                <w:szCs w:val="20"/>
                <w:lang w:val="en-GB"/>
              </w:rPr>
              <w:t>126b</w:t>
            </w:r>
            <w:r w:rsidRPr="00CA4C12">
              <w:rPr>
                <w:rFonts w:eastAsia="Times New Roman" w:cs="Open Sans"/>
                <w:szCs w:val="20"/>
                <w:lang w:val="en-GB" w:eastAsia="de-DE"/>
              </w:rPr>
              <w:t xml:space="preserve"> </w:t>
            </w:r>
            <w:r w:rsidRPr="00CA4C12">
              <w:rPr>
                <w:rFonts w:cs="Open Sans"/>
                <w:szCs w:val="20"/>
                <w:lang w:val="en-GB"/>
              </w:rPr>
              <w:t>German Civil Code (</w:t>
            </w:r>
            <w:r w:rsidRPr="00CA4C12">
              <w:rPr>
                <w:rFonts w:cs="Open Sans"/>
                <w:i/>
                <w:iCs/>
                <w:szCs w:val="20"/>
                <w:lang w:val="en-GB"/>
              </w:rPr>
              <w:t xml:space="preserve">Bürgerliches Gesetzbuch </w:t>
            </w:r>
            <w:r w:rsidRPr="00CA4C12">
              <w:rPr>
                <w:rFonts w:cs="Open Sans"/>
                <w:szCs w:val="20"/>
                <w:lang w:val="en-GB"/>
              </w:rPr>
              <w:t>– “</w:t>
            </w:r>
            <w:r w:rsidRPr="00CA4C12">
              <w:rPr>
                <w:rFonts w:cs="Open Sans"/>
                <w:b/>
                <w:bCs/>
                <w:szCs w:val="20"/>
                <w:lang w:val="en-GB"/>
              </w:rPr>
              <w:t>BGB</w:t>
            </w:r>
            <w:r w:rsidRPr="00CA4C12">
              <w:rPr>
                <w:rFonts w:cs="Open Sans"/>
                <w:szCs w:val="20"/>
                <w:lang w:val="en-GB"/>
              </w:rPr>
              <w:t>”)</w:t>
            </w:r>
            <w:r>
              <w:rPr>
                <w:rFonts w:cs="Open Sans"/>
                <w:szCs w:val="20"/>
                <w:lang w:val="en-GB"/>
              </w:rPr>
              <w:t xml:space="preserve"> (“</w:t>
            </w:r>
            <w:r w:rsidRPr="00103998">
              <w:rPr>
                <w:rFonts w:cs="Open Sans"/>
                <w:b/>
                <w:bCs/>
                <w:szCs w:val="20"/>
                <w:lang w:val="en-GB"/>
              </w:rPr>
              <w:t>Text Form</w:t>
            </w:r>
            <w:r>
              <w:rPr>
                <w:rFonts w:cs="Open Sans"/>
                <w:szCs w:val="20"/>
                <w:lang w:val="en-GB"/>
              </w:rPr>
              <w:t>”)</w:t>
            </w:r>
            <w:r w:rsidRPr="00CA4C12">
              <w:rPr>
                <w:rFonts w:cs="Open Sans"/>
                <w:szCs w:val="20"/>
                <w:lang w:val="en-GB"/>
              </w:rPr>
              <w:t xml:space="preserve"> </w:t>
            </w:r>
            <w:r w:rsidRPr="00694E64">
              <w:rPr>
                <w:rFonts w:cs="Open Sans"/>
                <w:szCs w:val="20"/>
                <w:lang w:val="en-GB"/>
              </w:rPr>
              <w:t>("</w:t>
            </w:r>
            <w:r w:rsidRPr="00694E64">
              <w:rPr>
                <w:rFonts w:cs="Open Sans"/>
                <w:b/>
                <w:szCs w:val="20"/>
                <w:lang w:val="en-GB"/>
              </w:rPr>
              <w:t>Sale Notice</w:t>
            </w:r>
            <w:r w:rsidRPr="00694E64">
              <w:rPr>
                <w:rFonts w:cs="Open Sans"/>
                <w:szCs w:val="20"/>
                <w:lang w:val="en-GB"/>
              </w:rPr>
              <w:t>") stating:</w:t>
            </w:r>
            <w:bookmarkEnd w:id="4"/>
          </w:p>
        </w:tc>
      </w:tr>
      <w:tr w:rsidR="00DF7DD7" w:rsidRPr="001846EB" w:rsidTr="00EE7D26">
        <w:trPr>
          <w:trHeight w:val="636"/>
        </w:trPr>
        <w:tc>
          <w:tcPr>
            <w:tcW w:w="4484" w:type="dxa"/>
            <w:tcBorders>
              <w:top w:val="nil"/>
              <w:left w:val="nil"/>
              <w:bottom w:val="nil"/>
              <w:right w:val="nil"/>
            </w:tcBorders>
          </w:tcPr>
          <w:p w:rsidR="003A094D" w:rsidRPr="001846EB" w:rsidRDefault="00EE56A7" w:rsidP="00EE7D26">
            <w:pPr>
              <w:pStyle w:val="BodyL5DE"/>
            </w:pPr>
            <w:r w:rsidRPr="004826F8">
              <w:rPr>
                <w:rFonts w:cs="Open Sans"/>
                <w:szCs w:val="20"/>
              </w:rPr>
              <w:t>Name / Firma und Sitz bzw. Adresse des Veräußerungswilligen Gesellschafters,</w:t>
            </w:r>
          </w:p>
        </w:tc>
        <w:tc>
          <w:tcPr>
            <w:tcW w:w="4586" w:type="dxa"/>
            <w:tcBorders>
              <w:top w:val="nil"/>
              <w:left w:val="nil"/>
              <w:bottom w:val="nil"/>
              <w:right w:val="nil"/>
            </w:tcBorders>
          </w:tcPr>
          <w:p w:rsidR="003A094D" w:rsidRPr="001846EB" w:rsidRDefault="00EE56A7" w:rsidP="00EE7D26">
            <w:pPr>
              <w:pStyle w:val="BodyL5EN"/>
              <w:rPr>
                <w:lang w:val="en-GB"/>
              </w:rPr>
            </w:pPr>
            <w:r w:rsidRPr="004826F8">
              <w:rPr>
                <w:rFonts w:cs="Open Sans"/>
                <w:szCs w:val="20"/>
                <w:lang w:val="en-GB"/>
              </w:rPr>
              <w:t>name/firm name and registered seat, respectively, address of the Selling Shareholder,</w:t>
            </w:r>
          </w:p>
        </w:tc>
      </w:tr>
      <w:tr w:rsidR="00DF7DD7" w:rsidRPr="001846EB" w:rsidTr="00EE7D26">
        <w:trPr>
          <w:trHeight w:val="636"/>
        </w:trPr>
        <w:tc>
          <w:tcPr>
            <w:tcW w:w="4484" w:type="dxa"/>
            <w:tcBorders>
              <w:top w:val="nil"/>
              <w:left w:val="nil"/>
              <w:bottom w:val="nil"/>
              <w:right w:val="nil"/>
            </w:tcBorders>
          </w:tcPr>
          <w:p w:rsidR="003A094D" w:rsidRPr="001846EB" w:rsidRDefault="00EE56A7" w:rsidP="00EE7D26">
            <w:pPr>
              <w:pStyle w:val="BodyL5DE"/>
            </w:pPr>
            <w:r w:rsidRPr="004826F8">
              <w:rPr>
                <w:rFonts w:cs="Open Sans"/>
                <w:szCs w:val="20"/>
              </w:rPr>
              <w:t>Name / Firma und Sitz bzw. Adresse des Erwerbers,</w:t>
            </w:r>
          </w:p>
        </w:tc>
        <w:tc>
          <w:tcPr>
            <w:tcW w:w="4586" w:type="dxa"/>
            <w:tcBorders>
              <w:top w:val="nil"/>
              <w:left w:val="nil"/>
              <w:bottom w:val="nil"/>
              <w:right w:val="nil"/>
            </w:tcBorders>
          </w:tcPr>
          <w:p w:rsidR="003A094D" w:rsidRPr="001846EB" w:rsidRDefault="00EE56A7" w:rsidP="00EE7D26">
            <w:pPr>
              <w:pStyle w:val="BodyL5EN"/>
              <w:rPr>
                <w:lang w:val="en-GB"/>
              </w:rPr>
            </w:pPr>
            <w:r w:rsidRPr="004826F8">
              <w:rPr>
                <w:rFonts w:cs="Open Sans"/>
                <w:szCs w:val="20"/>
                <w:lang w:val="en-GB"/>
              </w:rPr>
              <w:t>name/firm name and registered seat, respectively, address of the Acquirer,</w:t>
            </w:r>
          </w:p>
        </w:tc>
      </w:tr>
      <w:tr w:rsidR="00DF7DD7" w:rsidRPr="001846EB" w:rsidTr="00EE7D26">
        <w:trPr>
          <w:trHeight w:val="636"/>
        </w:trPr>
        <w:tc>
          <w:tcPr>
            <w:tcW w:w="4484" w:type="dxa"/>
            <w:tcBorders>
              <w:top w:val="nil"/>
              <w:left w:val="nil"/>
              <w:bottom w:val="nil"/>
              <w:right w:val="nil"/>
            </w:tcBorders>
          </w:tcPr>
          <w:p w:rsidR="003A094D" w:rsidRPr="001846EB" w:rsidRDefault="00EE56A7" w:rsidP="00EE7D26">
            <w:pPr>
              <w:pStyle w:val="BodyL5DE"/>
            </w:pPr>
            <w:r w:rsidRPr="004826F8">
              <w:rPr>
                <w:rFonts w:cs="Open Sans"/>
                <w:szCs w:val="20"/>
              </w:rPr>
              <w:t>Kaufpreis bzw. andere Gegenleistung für die Veräußerer-Geschäftsanteile,</w:t>
            </w:r>
          </w:p>
        </w:tc>
        <w:tc>
          <w:tcPr>
            <w:tcW w:w="4586" w:type="dxa"/>
            <w:tcBorders>
              <w:top w:val="nil"/>
              <w:left w:val="nil"/>
              <w:bottom w:val="nil"/>
              <w:right w:val="nil"/>
            </w:tcBorders>
          </w:tcPr>
          <w:p w:rsidR="003A094D" w:rsidRPr="001846EB" w:rsidRDefault="00EE56A7" w:rsidP="00EE7D26">
            <w:pPr>
              <w:pStyle w:val="BodyL5EN"/>
              <w:rPr>
                <w:lang w:val="en-GB"/>
              </w:rPr>
            </w:pPr>
            <w:r w:rsidRPr="004826F8">
              <w:rPr>
                <w:rFonts w:cs="Open Sans"/>
                <w:szCs w:val="20"/>
                <w:lang w:val="en-GB"/>
              </w:rPr>
              <w:t xml:space="preserve">purchase price or other </w:t>
            </w:r>
            <w:r w:rsidRPr="004826F8">
              <w:rPr>
                <w:rFonts w:cs="Open Sans"/>
                <w:szCs w:val="20"/>
                <w:lang w:val="en-US"/>
              </w:rPr>
              <w:t>kind</w:t>
            </w:r>
            <w:r w:rsidRPr="004826F8">
              <w:rPr>
                <w:rFonts w:cs="Open Sans"/>
                <w:szCs w:val="20"/>
                <w:lang w:val="en-GB"/>
              </w:rPr>
              <w:t xml:space="preserve"> of consideration for the Selling Shareholder Shares,</w:t>
            </w:r>
          </w:p>
        </w:tc>
      </w:tr>
      <w:tr w:rsidR="00DF7DD7" w:rsidRPr="001846EB" w:rsidTr="00EE7D26">
        <w:trPr>
          <w:trHeight w:val="636"/>
        </w:trPr>
        <w:tc>
          <w:tcPr>
            <w:tcW w:w="4484" w:type="dxa"/>
            <w:tcBorders>
              <w:top w:val="nil"/>
              <w:left w:val="nil"/>
              <w:bottom w:val="nil"/>
              <w:right w:val="nil"/>
            </w:tcBorders>
          </w:tcPr>
          <w:p w:rsidR="003A094D" w:rsidRPr="001846EB" w:rsidRDefault="00EE56A7" w:rsidP="00EE7D26">
            <w:pPr>
              <w:pStyle w:val="BodyL5DE"/>
            </w:pPr>
            <w:r w:rsidRPr="004826F8">
              <w:rPr>
                <w:rFonts w:cs="Open Sans"/>
                <w:szCs w:val="20"/>
              </w:rPr>
              <w:t>Fälligkeit des Kaufpreises bzw. der sonstigen Gegenleistung,</w:t>
            </w:r>
          </w:p>
        </w:tc>
        <w:tc>
          <w:tcPr>
            <w:tcW w:w="4586" w:type="dxa"/>
            <w:tcBorders>
              <w:top w:val="nil"/>
              <w:left w:val="nil"/>
              <w:bottom w:val="nil"/>
              <w:right w:val="nil"/>
            </w:tcBorders>
          </w:tcPr>
          <w:p w:rsidR="003A094D" w:rsidRPr="001846EB" w:rsidRDefault="00EE56A7" w:rsidP="00EE7D26">
            <w:pPr>
              <w:pStyle w:val="BodyL5EN"/>
              <w:rPr>
                <w:lang w:val="en-GB"/>
              </w:rPr>
            </w:pPr>
            <w:r w:rsidRPr="004826F8">
              <w:rPr>
                <w:rFonts w:cs="Open Sans"/>
                <w:szCs w:val="20"/>
                <w:lang w:val="en-GB"/>
              </w:rPr>
              <w:t>date on which the purchase price or other kind of consideration falls due</w:t>
            </w:r>
          </w:p>
        </w:tc>
      </w:tr>
      <w:tr w:rsidR="00DF7DD7" w:rsidRPr="001846EB" w:rsidTr="00EE7D26">
        <w:trPr>
          <w:trHeight w:val="636"/>
        </w:trPr>
        <w:tc>
          <w:tcPr>
            <w:tcW w:w="4484" w:type="dxa"/>
            <w:tcBorders>
              <w:top w:val="nil"/>
              <w:left w:val="nil"/>
              <w:bottom w:val="nil"/>
              <w:right w:val="nil"/>
            </w:tcBorders>
          </w:tcPr>
          <w:p w:rsidR="003A094D" w:rsidRPr="001846EB" w:rsidRDefault="00EE56A7" w:rsidP="00EE7D26">
            <w:pPr>
              <w:pStyle w:val="BodyL5DE"/>
            </w:pPr>
            <w:r w:rsidRPr="004826F8">
              <w:rPr>
                <w:rFonts w:cs="Open Sans"/>
                <w:szCs w:val="20"/>
              </w:rPr>
              <w:t>Anzahl und Nominalbeträge der Veräußerer-Geschäftsanteile, deren Veräußerung beabsichtigt ist, und</w:t>
            </w:r>
          </w:p>
        </w:tc>
        <w:tc>
          <w:tcPr>
            <w:tcW w:w="4586" w:type="dxa"/>
            <w:tcBorders>
              <w:top w:val="nil"/>
              <w:left w:val="nil"/>
              <w:bottom w:val="nil"/>
              <w:right w:val="nil"/>
            </w:tcBorders>
          </w:tcPr>
          <w:p w:rsidR="003A094D" w:rsidRPr="001846EB" w:rsidRDefault="00EE56A7" w:rsidP="00EE7D26">
            <w:pPr>
              <w:pStyle w:val="BodyL5EN"/>
              <w:rPr>
                <w:lang w:val="en-GB"/>
              </w:rPr>
            </w:pPr>
            <w:r w:rsidRPr="004826F8">
              <w:rPr>
                <w:rFonts w:cs="Open Sans"/>
                <w:szCs w:val="20"/>
                <w:lang w:val="en-GB"/>
              </w:rPr>
              <w:t>number and nominal value of the Selling Shareholder Shares to be sold and transferred, and</w:t>
            </w:r>
          </w:p>
        </w:tc>
      </w:tr>
      <w:tr w:rsidR="00DF7DD7" w:rsidRPr="001846EB" w:rsidTr="00EE7D26">
        <w:trPr>
          <w:trHeight w:val="636"/>
        </w:trPr>
        <w:tc>
          <w:tcPr>
            <w:tcW w:w="4484" w:type="dxa"/>
            <w:tcBorders>
              <w:top w:val="nil"/>
              <w:left w:val="nil"/>
              <w:bottom w:val="nil"/>
              <w:right w:val="nil"/>
            </w:tcBorders>
          </w:tcPr>
          <w:p w:rsidR="003A094D" w:rsidRPr="001846EB" w:rsidRDefault="00EE56A7" w:rsidP="00EE7D26">
            <w:pPr>
              <w:pStyle w:val="BodyL5DE"/>
            </w:pPr>
            <w:r w:rsidRPr="004826F8">
              <w:rPr>
                <w:rFonts w:cs="Open Sans"/>
                <w:szCs w:val="20"/>
              </w:rPr>
              <w:t>ggf. Gewährleistungen und Garantien, die der Veräußerungswillige Gesellschafter übernimmt.</w:t>
            </w:r>
          </w:p>
        </w:tc>
        <w:tc>
          <w:tcPr>
            <w:tcW w:w="4586" w:type="dxa"/>
            <w:tcBorders>
              <w:top w:val="nil"/>
              <w:left w:val="nil"/>
              <w:bottom w:val="nil"/>
              <w:right w:val="nil"/>
            </w:tcBorders>
          </w:tcPr>
          <w:p w:rsidR="003A094D" w:rsidRPr="001846EB" w:rsidRDefault="00EE56A7" w:rsidP="00EE7D26">
            <w:pPr>
              <w:pStyle w:val="BodyL5EN"/>
              <w:rPr>
                <w:lang w:val="en-GB"/>
              </w:rPr>
            </w:pPr>
            <w:proofErr w:type="gramStart"/>
            <w:r w:rsidRPr="004826F8">
              <w:rPr>
                <w:rFonts w:cs="Open Sans"/>
                <w:szCs w:val="20"/>
                <w:lang w:val="en-GB"/>
              </w:rPr>
              <w:t>representations</w:t>
            </w:r>
            <w:proofErr w:type="gramEnd"/>
            <w:r w:rsidRPr="004826F8">
              <w:rPr>
                <w:rFonts w:cs="Open Sans"/>
                <w:szCs w:val="20"/>
                <w:lang w:val="en-GB"/>
              </w:rPr>
              <w:t xml:space="preserve"> and warranties to be granted by the Selling Shareholder, if applicable.</w:t>
            </w:r>
          </w:p>
        </w:tc>
      </w:tr>
      <w:tr w:rsidR="00DF7DD7" w:rsidRPr="001846EB" w:rsidTr="00EE7D26">
        <w:trPr>
          <w:trHeight w:val="636"/>
        </w:trPr>
        <w:tc>
          <w:tcPr>
            <w:tcW w:w="4484" w:type="dxa"/>
            <w:tcBorders>
              <w:top w:val="nil"/>
              <w:left w:val="nil"/>
              <w:bottom w:val="nil"/>
              <w:right w:val="nil"/>
            </w:tcBorders>
          </w:tcPr>
          <w:p w:rsidR="003A094D" w:rsidRPr="001846EB" w:rsidRDefault="00EE56A7" w:rsidP="00EE7D26">
            <w:pPr>
              <w:pStyle w:val="BodyL4DE"/>
              <w:rPr>
                <w:lang w:val="en-GB"/>
              </w:rPr>
            </w:pPr>
            <w:r w:rsidRPr="00694E64">
              <w:rPr>
                <w:rFonts w:cs="Open Sans"/>
                <w:szCs w:val="20"/>
              </w:rPr>
              <w:t>Jeder Vorerwerbsberechtigte kann sein anteiliges Vorerwerbsrecht nur ganz und innerhalb eines (1) Monats ab Zugang der Veräußerungsanzeige ("</w:t>
            </w:r>
            <w:r w:rsidRPr="00694E64">
              <w:rPr>
                <w:rFonts w:cs="Open Sans"/>
                <w:b/>
                <w:szCs w:val="20"/>
              </w:rPr>
              <w:t>Ausübungsfrist</w:t>
            </w:r>
            <w:r w:rsidRPr="00694E64">
              <w:rPr>
                <w:rFonts w:cs="Open Sans"/>
                <w:szCs w:val="20"/>
              </w:rPr>
              <w:t xml:space="preserve">") sowie nur durch Erklärung in Textform </w:t>
            </w:r>
            <w:r w:rsidRPr="00694E64">
              <w:rPr>
                <w:rFonts w:cs="Open Sans"/>
                <w:szCs w:val="20"/>
              </w:rPr>
              <w:lastRenderedPageBreak/>
              <w:t>gegenüber der Geschäftsführung der Gesellschaft ausüben.</w:t>
            </w:r>
          </w:p>
        </w:tc>
        <w:tc>
          <w:tcPr>
            <w:tcW w:w="4586" w:type="dxa"/>
            <w:tcBorders>
              <w:top w:val="nil"/>
              <w:left w:val="nil"/>
              <w:bottom w:val="nil"/>
              <w:right w:val="nil"/>
            </w:tcBorders>
          </w:tcPr>
          <w:p w:rsidR="003A094D" w:rsidRPr="00502220" w:rsidRDefault="00EE56A7" w:rsidP="00EE7D26">
            <w:pPr>
              <w:pStyle w:val="BodyL4EN"/>
              <w:rPr>
                <w:lang w:val="en-GB"/>
              </w:rPr>
            </w:pPr>
            <w:bookmarkStart w:id="5" w:name="_Ref116272186"/>
            <w:r w:rsidRPr="00694E64">
              <w:rPr>
                <w:rFonts w:cs="Open Sans"/>
                <w:szCs w:val="20"/>
                <w:lang w:val="en-GB"/>
              </w:rPr>
              <w:lastRenderedPageBreak/>
              <w:t>Each ROFR Beneficiary may exercise its pro rata ROFR only fully and within one (1) month upon receipt of the Sale Notice ("</w:t>
            </w:r>
            <w:r w:rsidRPr="00694E64">
              <w:rPr>
                <w:rFonts w:cs="Open Sans"/>
                <w:b/>
                <w:szCs w:val="20"/>
                <w:lang w:val="en-GB"/>
              </w:rPr>
              <w:t>Exercise Period</w:t>
            </w:r>
            <w:r w:rsidRPr="00694E64">
              <w:rPr>
                <w:rFonts w:cs="Open Sans"/>
                <w:szCs w:val="20"/>
                <w:lang w:val="en-GB"/>
              </w:rPr>
              <w:t xml:space="preserve">") and exclusively by way of a notice in Text Form to </w:t>
            </w:r>
            <w:proofErr w:type="gramStart"/>
            <w:r w:rsidRPr="00694E64">
              <w:rPr>
                <w:rFonts w:cs="Open Sans"/>
                <w:szCs w:val="20"/>
                <w:lang w:val="en-GB"/>
              </w:rPr>
              <w:t>be submitted</w:t>
            </w:r>
            <w:proofErr w:type="gramEnd"/>
            <w:r w:rsidRPr="00694E64">
              <w:rPr>
                <w:rFonts w:cs="Open Sans"/>
                <w:szCs w:val="20"/>
                <w:lang w:val="en-GB"/>
              </w:rPr>
              <w:t xml:space="preserve"> </w:t>
            </w:r>
            <w:r w:rsidRPr="00694E64">
              <w:rPr>
                <w:rFonts w:cs="Open Sans"/>
                <w:szCs w:val="20"/>
                <w:lang w:val="en-GB"/>
              </w:rPr>
              <w:lastRenderedPageBreak/>
              <w:t>to the management of the Company.</w:t>
            </w:r>
            <w:bookmarkEnd w:id="5"/>
          </w:p>
        </w:tc>
      </w:tr>
      <w:tr w:rsidR="00DF7DD7" w:rsidRPr="001846EB" w:rsidTr="00EE7D26">
        <w:trPr>
          <w:trHeight w:val="636"/>
        </w:trPr>
        <w:tc>
          <w:tcPr>
            <w:tcW w:w="4484" w:type="dxa"/>
            <w:tcBorders>
              <w:top w:val="nil"/>
              <w:left w:val="nil"/>
              <w:bottom w:val="nil"/>
              <w:right w:val="nil"/>
            </w:tcBorders>
          </w:tcPr>
          <w:p w:rsidR="003A094D" w:rsidRPr="001846EB" w:rsidRDefault="00EE56A7" w:rsidP="00EE7D26">
            <w:pPr>
              <w:pStyle w:val="BodyL4DE"/>
              <w:rPr>
                <w:lang w:val="en-GB"/>
              </w:rPr>
            </w:pPr>
            <w:r w:rsidRPr="00694E64">
              <w:rPr>
                <w:rFonts w:cs="Open Sans"/>
                <w:szCs w:val="20"/>
              </w:rPr>
              <w:lastRenderedPageBreak/>
              <w:t>Nach Ablauf der Ausübungsfrist hat die Geschäftsführung der Gesellschaft unverzüglich dem Veräußerungswilligen Gesellschafter und den Vorerwerbsberechtigten das Ergebnis der Ausübung der jeweiligen Vorerwerbsrechte sowie die (vorläufige) Aufteilung der Veräußerer-Geschäftsanteile unter den ankaufswilligen Vorerwerbsberechtigten in Textform mitzuteilen ("</w:t>
            </w:r>
            <w:r w:rsidRPr="00694E64">
              <w:rPr>
                <w:rFonts w:cs="Open Sans"/>
                <w:b/>
                <w:szCs w:val="20"/>
              </w:rPr>
              <w:t>Ausübungsmitteilung</w:t>
            </w:r>
            <w:r w:rsidRPr="00694E64">
              <w:rPr>
                <w:rFonts w:cs="Open Sans"/>
                <w:szCs w:val="20"/>
              </w:rPr>
              <w:t>").</w:t>
            </w:r>
          </w:p>
        </w:tc>
        <w:tc>
          <w:tcPr>
            <w:tcW w:w="4586" w:type="dxa"/>
            <w:tcBorders>
              <w:top w:val="nil"/>
              <w:left w:val="nil"/>
              <w:bottom w:val="nil"/>
              <w:right w:val="nil"/>
            </w:tcBorders>
          </w:tcPr>
          <w:p w:rsidR="003A094D" w:rsidRPr="001846EB" w:rsidRDefault="00EE56A7" w:rsidP="00EE7D26">
            <w:pPr>
              <w:pStyle w:val="BodyL4EN"/>
            </w:pPr>
            <w:bookmarkStart w:id="6" w:name="_Ref91147848"/>
            <w:r w:rsidRPr="00694E64">
              <w:rPr>
                <w:rFonts w:cs="Open Sans"/>
                <w:szCs w:val="20"/>
                <w:lang w:val="en-GB"/>
              </w:rPr>
              <w:t>Upon expiry of the Exercise Period, the management of the Company shall immediately notify the Selling Shareholder and the ROFR Beneficiaries in Text Form ("</w:t>
            </w:r>
            <w:r w:rsidRPr="00694E64">
              <w:rPr>
                <w:rFonts w:cs="Open Sans"/>
                <w:b/>
                <w:szCs w:val="20"/>
                <w:lang w:val="en-GB"/>
              </w:rPr>
              <w:t>Exercise Notice</w:t>
            </w:r>
            <w:r w:rsidRPr="00694E64">
              <w:rPr>
                <w:rFonts w:cs="Open Sans"/>
                <w:szCs w:val="20"/>
                <w:lang w:val="en-GB"/>
              </w:rPr>
              <w:t>") of the result of the exercising of the ROFR as well as the (current) allocation of the Selling Shareholder Shares between the ROFR Beneficiaries willing to acquire shares.</w:t>
            </w:r>
            <w:bookmarkEnd w:id="6"/>
          </w:p>
        </w:tc>
      </w:tr>
      <w:tr w:rsidR="00DF7DD7" w:rsidTr="00EE7D26">
        <w:trPr>
          <w:trHeight w:val="636"/>
        </w:trPr>
        <w:tc>
          <w:tcPr>
            <w:tcW w:w="4484" w:type="dxa"/>
            <w:tcBorders>
              <w:top w:val="nil"/>
              <w:left w:val="nil"/>
              <w:bottom w:val="nil"/>
              <w:right w:val="nil"/>
            </w:tcBorders>
          </w:tcPr>
          <w:p w:rsidR="003A094D" w:rsidRPr="00694E64" w:rsidRDefault="00EE56A7" w:rsidP="00EE7D26">
            <w:pPr>
              <w:pStyle w:val="BodyL4DE"/>
              <w:rPr>
                <w:lang w:val="en-GB"/>
              </w:rPr>
            </w:pPr>
            <w:r w:rsidRPr="00694E64">
              <w:rPr>
                <w:rFonts w:cs="Open Sans"/>
                <w:szCs w:val="20"/>
              </w:rPr>
              <w:t>Übt ein Vorerwerbsberechtigter sein Recht auf anteiligen Erwerb der Veräußerer-Geschäftsanteile nicht innerhalb der Ausübungsfrist gemäß vorstehender Ziffer </w:t>
            </w:r>
            <w:r w:rsidRPr="00694E64">
              <w:rPr>
                <w:rFonts w:cs="Open Sans"/>
                <w:szCs w:val="20"/>
              </w:rPr>
              <w:fldChar w:fldCharType="begin"/>
            </w:r>
            <w:r w:rsidRPr="00694E64">
              <w:rPr>
                <w:rFonts w:cs="Open Sans"/>
                <w:szCs w:val="20"/>
              </w:rPr>
              <w:instrText xml:space="preserve"> REF _Ref62807035 \r \h  \* MERGEFORMAT </w:instrText>
            </w:r>
            <w:r w:rsidRPr="00694E64">
              <w:rPr>
                <w:rFonts w:cs="Open Sans"/>
                <w:szCs w:val="20"/>
              </w:rPr>
            </w:r>
            <w:r w:rsidRPr="00694E64">
              <w:rPr>
                <w:rFonts w:cs="Open Sans"/>
                <w:szCs w:val="20"/>
              </w:rPr>
              <w:fldChar w:fldCharType="separate"/>
            </w:r>
            <w:r w:rsidRPr="00455AA9">
              <w:rPr>
                <w:rFonts w:cs="Arial"/>
                <w:szCs w:val="20"/>
              </w:rPr>
              <w:t>6.1</w:t>
            </w:r>
            <w:r w:rsidRPr="00694E64">
              <w:rPr>
                <w:rFonts w:cs="Open Sans"/>
                <w:szCs w:val="20"/>
              </w:rPr>
              <w:fldChar w:fldCharType="end"/>
            </w:r>
            <w:r w:rsidRPr="00694E64">
              <w:rPr>
                <w:rFonts w:cs="Open Sans"/>
                <w:szCs w:val="20"/>
              </w:rPr>
              <w:fldChar w:fldCharType="begin"/>
            </w:r>
            <w:r w:rsidRPr="00694E64">
              <w:rPr>
                <w:rFonts w:cs="Open Sans"/>
                <w:szCs w:val="20"/>
              </w:rPr>
              <w:instrText xml:space="preserve"> REF _Ref116272186 \r \h  \* MERGEFORMAT </w:instrText>
            </w:r>
            <w:r w:rsidRPr="00694E64">
              <w:rPr>
                <w:rFonts w:cs="Open Sans"/>
                <w:szCs w:val="20"/>
              </w:rPr>
            </w:r>
            <w:r w:rsidRPr="00694E64">
              <w:rPr>
                <w:rFonts w:cs="Open Sans"/>
                <w:szCs w:val="20"/>
              </w:rPr>
              <w:fldChar w:fldCharType="separate"/>
            </w:r>
            <w:r w:rsidRPr="00455AA9">
              <w:rPr>
                <w:rFonts w:cs="Arial"/>
                <w:szCs w:val="20"/>
              </w:rPr>
              <w:t>(</w:t>
            </w:r>
            <w:r>
              <w:rPr>
                <w:rFonts w:cs="Open Sans"/>
                <w:szCs w:val="20"/>
              </w:rPr>
              <w:t>b)</w:t>
            </w:r>
            <w:r w:rsidRPr="00694E64">
              <w:rPr>
                <w:rFonts w:cs="Open Sans"/>
                <w:szCs w:val="20"/>
              </w:rPr>
              <w:fldChar w:fldCharType="end"/>
            </w:r>
            <w:r w:rsidRPr="00694E64">
              <w:rPr>
                <w:rFonts w:cs="Open Sans"/>
                <w:szCs w:val="20"/>
              </w:rPr>
              <w:t xml:space="preserve"> aus, haben die übrigen Vorerwerbsberechtigten, jeweils anteilig im Verhältnis ihrer Beteiligung am Stammkapital der Gesellschaft (ohne Berücksichtigung der Geschäftsanteile der ihre Vorerwerbsrechte nicht ausübenden Gesellschafter), das weitere Recht, den auf diesen Vorkaufsberechtigten</w:t>
            </w:r>
            <w:r>
              <w:rPr>
                <w:rFonts w:cs="Open Sans"/>
                <w:szCs w:val="20"/>
              </w:rPr>
              <w:t xml:space="preserve"> e</w:t>
            </w:r>
            <w:r w:rsidRPr="00694E64">
              <w:rPr>
                <w:rFonts w:cs="Open Sans"/>
                <w:szCs w:val="20"/>
              </w:rPr>
              <w:t>ntfallenden Teil der Veräußerer-Geschäftsanteile zu erwerben ("</w:t>
            </w:r>
            <w:r w:rsidRPr="00694E64">
              <w:rPr>
                <w:rFonts w:cs="Open Sans"/>
                <w:b/>
                <w:szCs w:val="20"/>
              </w:rPr>
              <w:t>Erweitertes Vorerwerbsrecht</w:t>
            </w:r>
            <w:r w:rsidRPr="00694E64">
              <w:rPr>
                <w:rFonts w:cs="Open Sans"/>
                <w:szCs w:val="20"/>
              </w:rPr>
              <w:t xml:space="preserve">"). Das Erweiterte Vorerwerbsrecht kann nur vollständig und innerhalb von </w:t>
            </w:r>
            <w:r>
              <w:rPr>
                <w:rFonts w:cs="Open Sans"/>
                <w:szCs w:val="20"/>
              </w:rPr>
              <w:t>zwei</w:t>
            </w:r>
            <w:r w:rsidRPr="00694E64">
              <w:rPr>
                <w:rFonts w:cs="Open Sans"/>
                <w:szCs w:val="20"/>
              </w:rPr>
              <w:t> (</w:t>
            </w:r>
            <w:r>
              <w:rPr>
                <w:rFonts w:cs="Open Sans"/>
                <w:szCs w:val="20"/>
              </w:rPr>
              <w:t>2</w:t>
            </w:r>
            <w:r w:rsidRPr="00694E64">
              <w:rPr>
                <w:rFonts w:cs="Open Sans"/>
                <w:szCs w:val="20"/>
              </w:rPr>
              <w:t>) Wochen nach Zugang der Ausübungsmitteilung bei den übrigen Vorerwerbsberechtigten ("</w:t>
            </w:r>
            <w:r w:rsidRPr="00694E64">
              <w:rPr>
                <w:rFonts w:cs="Open Sans"/>
                <w:b/>
                <w:szCs w:val="20"/>
              </w:rPr>
              <w:t>Erweiterte Ausübungsfrist</w:t>
            </w:r>
            <w:r w:rsidRPr="00694E64">
              <w:rPr>
                <w:rFonts w:cs="Open Sans"/>
                <w:szCs w:val="20"/>
              </w:rPr>
              <w:t>") durch Erklärung in Textform gegenüber der Geschäftsführung der Gesellschaft ausgeübt werden. Vorstehende Ziffer </w:t>
            </w:r>
            <w:r w:rsidRPr="00694E64">
              <w:rPr>
                <w:rFonts w:cs="Open Sans"/>
                <w:szCs w:val="20"/>
              </w:rPr>
              <w:fldChar w:fldCharType="begin"/>
            </w:r>
            <w:r w:rsidRPr="00694E64">
              <w:rPr>
                <w:rFonts w:cs="Open Sans"/>
                <w:szCs w:val="20"/>
              </w:rPr>
              <w:instrText xml:space="preserve"> REF _Ref62807035 \r \h  \* MERGEFORMAT </w:instrText>
            </w:r>
            <w:r w:rsidRPr="00694E64">
              <w:rPr>
                <w:rFonts w:cs="Open Sans"/>
                <w:szCs w:val="20"/>
              </w:rPr>
            </w:r>
            <w:r w:rsidRPr="00694E64">
              <w:rPr>
                <w:rFonts w:cs="Open Sans"/>
                <w:szCs w:val="20"/>
              </w:rPr>
              <w:fldChar w:fldCharType="separate"/>
            </w:r>
            <w:r w:rsidRPr="00455AA9">
              <w:rPr>
                <w:rFonts w:cs="Arial"/>
                <w:szCs w:val="20"/>
              </w:rPr>
              <w:t>6.1</w:t>
            </w:r>
            <w:r w:rsidRPr="00694E64">
              <w:rPr>
                <w:rFonts w:cs="Open Sans"/>
                <w:szCs w:val="20"/>
              </w:rPr>
              <w:fldChar w:fldCharType="end"/>
            </w:r>
            <w:r w:rsidRPr="00694E64">
              <w:rPr>
                <w:rFonts w:cs="Open Sans"/>
                <w:szCs w:val="20"/>
              </w:rPr>
              <w:fldChar w:fldCharType="begin"/>
            </w:r>
            <w:r w:rsidRPr="00694E64">
              <w:rPr>
                <w:rFonts w:cs="Open Sans"/>
                <w:szCs w:val="20"/>
              </w:rPr>
              <w:instrText xml:space="preserve"> REF _Ref91147848 \r \h  \* MERGEFORMAT </w:instrText>
            </w:r>
            <w:r w:rsidRPr="00694E64">
              <w:rPr>
                <w:rFonts w:cs="Open Sans"/>
                <w:szCs w:val="20"/>
              </w:rPr>
            </w:r>
            <w:r w:rsidRPr="00694E64">
              <w:rPr>
                <w:rFonts w:cs="Open Sans"/>
                <w:szCs w:val="20"/>
              </w:rPr>
              <w:fldChar w:fldCharType="separate"/>
            </w:r>
            <w:r w:rsidRPr="00455AA9">
              <w:rPr>
                <w:rFonts w:cs="Arial"/>
                <w:szCs w:val="20"/>
              </w:rPr>
              <w:t>(</w:t>
            </w:r>
            <w:r>
              <w:rPr>
                <w:rFonts w:cs="Open Sans"/>
                <w:szCs w:val="20"/>
              </w:rPr>
              <w:t>c)</w:t>
            </w:r>
            <w:r w:rsidRPr="00694E64">
              <w:rPr>
                <w:rFonts w:cs="Open Sans"/>
                <w:szCs w:val="20"/>
              </w:rPr>
              <w:fldChar w:fldCharType="end"/>
            </w:r>
            <w:r w:rsidRPr="00694E64">
              <w:rPr>
                <w:rFonts w:cs="Open Sans"/>
                <w:szCs w:val="20"/>
              </w:rPr>
              <w:t xml:space="preserve"> gilt entsprechend.</w:t>
            </w:r>
          </w:p>
        </w:tc>
        <w:tc>
          <w:tcPr>
            <w:tcW w:w="4586" w:type="dxa"/>
            <w:tcBorders>
              <w:top w:val="nil"/>
              <w:left w:val="nil"/>
              <w:bottom w:val="nil"/>
              <w:right w:val="nil"/>
            </w:tcBorders>
          </w:tcPr>
          <w:p w:rsidR="003A094D" w:rsidRPr="00694E64" w:rsidRDefault="00EE56A7" w:rsidP="00EE7D26">
            <w:pPr>
              <w:pStyle w:val="BodyL4EN"/>
            </w:pPr>
            <w:proofErr w:type="gramStart"/>
            <w:r w:rsidRPr="00694E64">
              <w:rPr>
                <w:rFonts w:cs="Open Sans"/>
                <w:szCs w:val="20"/>
                <w:lang w:val="en-GB"/>
              </w:rPr>
              <w:t>In case a ROFR Beneficiary has not exercised his pro rata ROFR within the Exercise Period pursuant to Section </w:t>
            </w:r>
            <w:r w:rsidRPr="00694E64">
              <w:rPr>
                <w:rFonts w:cs="Open Sans"/>
                <w:szCs w:val="20"/>
                <w:lang w:val="en-GB"/>
              </w:rPr>
              <w:fldChar w:fldCharType="begin"/>
            </w:r>
            <w:r w:rsidRPr="00694E64">
              <w:rPr>
                <w:rFonts w:cs="Open Sans"/>
                <w:szCs w:val="20"/>
                <w:lang w:val="en-GB"/>
              </w:rPr>
              <w:instrText xml:space="preserve"> REF _Ref491424077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6.1</w:t>
            </w:r>
            <w:r w:rsidRPr="00694E64">
              <w:rPr>
                <w:rFonts w:cs="Open Sans"/>
                <w:szCs w:val="20"/>
                <w:lang w:val="en-GB"/>
              </w:rPr>
              <w:fldChar w:fldCharType="end"/>
            </w:r>
            <w:r w:rsidRPr="00694E64">
              <w:rPr>
                <w:rFonts w:cs="Open Sans"/>
                <w:szCs w:val="20"/>
                <w:lang w:val="en-GB"/>
              </w:rPr>
              <w:fldChar w:fldCharType="begin"/>
            </w:r>
            <w:r w:rsidRPr="00694E64">
              <w:rPr>
                <w:rFonts w:cs="Open Sans"/>
                <w:szCs w:val="20"/>
                <w:lang w:val="en-GB"/>
              </w:rPr>
              <w:instrText xml:space="preserve"> REF _Ref116272186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w:t>
            </w:r>
            <w:r>
              <w:rPr>
                <w:rFonts w:cs="Open Sans"/>
                <w:szCs w:val="20"/>
                <w:lang w:val="en-GB"/>
              </w:rPr>
              <w:t>b)</w:t>
            </w:r>
            <w:r w:rsidRPr="00694E64">
              <w:rPr>
                <w:rFonts w:cs="Open Sans"/>
                <w:szCs w:val="20"/>
                <w:lang w:val="en-GB"/>
              </w:rPr>
              <w:fldChar w:fldCharType="end"/>
            </w:r>
            <w:r w:rsidRPr="00694E64">
              <w:rPr>
                <w:rFonts w:cs="Open Sans"/>
                <w:szCs w:val="20"/>
                <w:lang w:val="en-GB"/>
              </w:rPr>
              <w:t xml:space="preserve"> above , the other ROFR Beneficiaries shall further be entitled to acquire such portion of the Selling Shareholder Shares for which the ROFR has not been exercised by such ROFR Beneficiary, on a pro rata basis in relation to their respective percentage in the registered share capital of the Company among each other (e</w:t>
            </w:r>
            <w:r>
              <w:rPr>
                <w:rFonts w:cs="Open Sans"/>
                <w:szCs w:val="20"/>
                <w:lang w:val="en-GB"/>
              </w:rPr>
              <w:t xml:space="preserve">xcluding </w:t>
            </w:r>
            <w:r w:rsidRPr="00694E64">
              <w:rPr>
                <w:rFonts w:cs="Open Sans"/>
                <w:szCs w:val="20"/>
                <w:lang w:val="en-GB"/>
              </w:rPr>
              <w:t>the shares of the ROFR Beneficiaries not exercising their ROFR ("</w:t>
            </w:r>
            <w:r w:rsidRPr="00694E64">
              <w:rPr>
                <w:rFonts w:cs="Open Sans"/>
                <w:b/>
                <w:szCs w:val="20"/>
                <w:lang w:val="en-GB"/>
              </w:rPr>
              <w:t>Extended ROFR</w:t>
            </w:r>
            <w:r w:rsidRPr="00694E64">
              <w:rPr>
                <w:rFonts w:cs="Open Sans"/>
                <w:szCs w:val="20"/>
                <w:lang w:val="en-GB"/>
              </w:rPr>
              <w:t>").</w:t>
            </w:r>
            <w:proofErr w:type="gramEnd"/>
            <w:r w:rsidRPr="00694E64">
              <w:rPr>
                <w:rFonts w:cs="Open Sans"/>
                <w:szCs w:val="20"/>
                <w:lang w:val="en-GB"/>
              </w:rPr>
              <w:t xml:space="preserve"> The Extended ROFR </w:t>
            </w:r>
            <w:proofErr w:type="gramStart"/>
            <w:r w:rsidRPr="00694E64">
              <w:rPr>
                <w:rFonts w:cs="Open Sans"/>
                <w:szCs w:val="20"/>
                <w:lang w:val="en-GB"/>
              </w:rPr>
              <w:t>may only be exercised</w:t>
            </w:r>
            <w:proofErr w:type="gramEnd"/>
            <w:r w:rsidRPr="00694E64">
              <w:rPr>
                <w:rFonts w:cs="Open Sans"/>
                <w:szCs w:val="20"/>
                <w:lang w:val="en-GB"/>
              </w:rPr>
              <w:t xml:space="preserve"> in full and within </w:t>
            </w:r>
            <w:r>
              <w:rPr>
                <w:rFonts w:cs="Open Sans"/>
                <w:szCs w:val="20"/>
                <w:lang w:val="en-GB"/>
              </w:rPr>
              <w:t>two</w:t>
            </w:r>
            <w:r w:rsidRPr="00694E64">
              <w:rPr>
                <w:rFonts w:cs="Open Sans"/>
                <w:szCs w:val="20"/>
                <w:lang w:val="en-GB"/>
              </w:rPr>
              <w:t xml:space="preserve"> (</w:t>
            </w:r>
            <w:r>
              <w:rPr>
                <w:rFonts w:cs="Open Sans"/>
                <w:szCs w:val="20"/>
                <w:lang w:val="en-GB"/>
              </w:rPr>
              <w:t>2</w:t>
            </w:r>
            <w:r w:rsidRPr="00694E64">
              <w:rPr>
                <w:rFonts w:cs="Open Sans"/>
                <w:szCs w:val="20"/>
                <w:lang w:val="en-GB"/>
              </w:rPr>
              <w:t>) weeks following receipt of the Exercise Notice by the remaining ROFR Beneficiaries ("</w:t>
            </w:r>
            <w:r w:rsidRPr="00694E64">
              <w:rPr>
                <w:rFonts w:cs="Open Sans"/>
                <w:b/>
                <w:szCs w:val="20"/>
                <w:lang w:val="en-GB"/>
              </w:rPr>
              <w:t>Extended Exercise Period</w:t>
            </w:r>
            <w:r w:rsidRPr="00694E64">
              <w:rPr>
                <w:rFonts w:cs="Open Sans"/>
                <w:szCs w:val="20"/>
                <w:lang w:val="en-GB"/>
              </w:rPr>
              <w:t>") by way of a notice in Text Form submitted to the management of the Company. Section </w:t>
            </w:r>
            <w:r w:rsidRPr="00694E64">
              <w:rPr>
                <w:rFonts w:cs="Open Sans"/>
                <w:szCs w:val="20"/>
                <w:lang w:val="en-GB"/>
              </w:rPr>
              <w:fldChar w:fldCharType="begin"/>
            </w:r>
            <w:r w:rsidRPr="00694E64">
              <w:rPr>
                <w:rFonts w:cs="Open Sans"/>
                <w:szCs w:val="20"/>
                <w:lang w:val="en-GB"/>
              </w:rPr>
              <w:instrText xml:space="preserve"> REF _Ref491424077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6.1</w:t>
            </w:r>
            <w:r w:rsidRPr="00694E64">
              <w:rPr>
                <w:rFonts w:cs="Open Sans"/>
                <w:szCs w:val="20"/>
                <w:lang w:val="en-GB"/>
              </w:rPr>
              <w:fldChar w:fldCharType="end"/>
            </w:r>
            <w:r w:rsidRPr="00694E64">
              <w:rPr>
                <w:rFonts w:cs="Open Sans"/>
                <w:szCs w:val="20"/>
                <w:lang w:val="en-GB"/>
              </w:rPr>
              <w:fldChar w:fldCharType="begin"/>
            </w:r>
            <w:r w:rsidRPr="00694E64">
              <w:rPr>
                <w:rFonts w:cs="Open Sans"/>
                <w:szCs w:val="20"/>
                <w:lang w:val="en-GB"/>
              </w:rPr>
              <w:instrText xml:space="preserve"> REF _Ref91147848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w:t>
            </w:r>
            <w:r>
              <w:rPr>
                <w:rFonts w:cs="Open Sans"/>
                <w:szCs w:val="20"/>
                <w:lang w:val="en-GB"/>
              </w:rPr>
              <w:t>c)</w:t>
            </w:r>
            <w:r w:rsidRPr="00694E64">
              <w:rPr>
                <w:rFonts w:cs="Open Sans"/>
                <w:szCs w:val="20"/>
                <w:lang w:val="en-GB"/>
              </w:rPr>
              <w:fldChar w:fldCharType="end"/>
            </w:r>
            <w:r w:rsidRPr="00694E64">
              <w:rPr>
                <w:rFonts w:cs="Open Sans"/>
                <w:szCs w:val="20"/>
                <w:lang w:val="en-GB"/>
              </w:rPr>
              <w:t xml:space="preserve"> shall apply accordingly.</w:t>
            </w:r>
          </w:p>
        </w:tc>
      </w:tr>
      <w:tr w:rsidR="00DF7DD7" w:rsidRPr="001846EB" w:rsidTr="00EE7D26">
        <w:trPr>
          <w:trHeight w:val="636"/>
        </w:trPr>
        <w:tc>
          <w:tcPr>
            <w:tcW w:w="4484" w:type="dxa"/>
            <w:tcBorders>
              <w:top w:val="nil"/>
              <w:left w:val="nil"/>
              <w:bottom w:val="nil"/>
              <w:right w:val="nil"/>
            </w:tcBorders>
          </w:tcPr>
          <w:p w:rsidR="003A094D" w:rsidRPr="00D77BCF" w:rsidRDefault="00EE56A7" w:rsidP="00EE7D26">
            <w:pPr>
              <w:pStyle w:val="BodyL4DE"/>
            </w:pPr>
            <w:bookmarkStart w:id="7" w:name="_Ref62806353"/>
            <w:bookmarkStart w:id="8" w:name="_Ref116272609"/>
            <w:r w:rsidRPr="00694E64">
              <w:rPr>
                <w:rFonts w:cs="Open Sans"/>
                <w:szCs w:val="20"/>
              </w:rPr>
              <w:t xml:space="preserve">Im Falle der form- und fristgerechten Ausübung sämtlicher Vorerwerbsrechte </w:t>
            </w:r>
            <w:r w:rsidRPr="00694E64">
              <w:rPr>
                <w:rFonts w:cs="Open Sans"/>
                <w:szCs w:val="20"/>
              </w:rPr>
              <w:lastRenderedPageBreak/>
              <w:t>gemäß vorstehenden Ziffern </w:t>
            </w:r>
            <w:r w:rsidRPr="00694E64">
              <w:rPr>
                <w:rFonts w:cs="Open Sans"/>
                <w:szCs w:val="20"/>
                <w:lang w:val="en-GB"/>
              </w:rPr>
              <w:fldChar w:fldCharType="begin"/>
            </w:r>
            <w:r w:rsidRPr="00694E64">
              <w:rPr>
                <w:rFonts w:cs="Open Sans"/>
                <w:szCs w:val="20"/>
              </w:rPr>
              <w:instrText xml:space="preserve"> REF _Ref491424077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6.1</w:t>
            </w:r>
            <w:r w:rsidRPr="00694E64">
              <w:rPr>
                <w:rFonts w:cs="Open Sans"/>
                <w:szCs w:val="20"/>
                <w:lang w:val="en-GB"/>
              </w:rPr>
              <w:fldChar w:fldCharType="end"/>
            </w:r>
            <w:r w:rsidRPr="00694E64">
              <w:rPr>
                <w:rFonts w:cs="Open Sans"/>
                <w:szCs w:val="20"/>
                <w:lang w:val="en-GB"/>
              </w:rPr>
              <w:fldChar w:fldCharType="begin"/>
            </w:r>
            <w:r w:rsidRPr="00694E64">
              <w:rPr>
                <w:rFonts w:cs="Open Sans"/>
                <w:szCs w:val="20"/>
              </w:rPr>
              <w:instrText xml:space="preserve"> REF _Ref491251239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w:t>
            </w:r>
            <w:r>
              <w:rPr>
                <w:rFonts w:cs="Open Sans"/>
                <w:szCs w:val="20"/>
              </w:rPr>
              <w:t>a)</w:t>
            </w:r>
            <w:r w:rsidRPr="00694E64">
              <w:rPr>
                <w:rFonts w:cs="Open Sans"/>
                <w:szCs w:val="20"/>
                <w:lang w:val="en-GB"/>
              </w:rPr>
              <w:fldChar w:fldCharType="end"/>
            </w:r>
            <w:r w:rsidRPr="00694E64">
              <w:rPr>
                <w:rFonts w:cs="Open Sans"/>
                <w:szCs w:val="20"/>
              </w:rPr>
              <w:t xml:space="preserve"> bis </w:t>
            </w:r>
            <w:r w:rsidRPr="00694E64">
              <w:rPr>
                <w:rFonts w:cs="Open Sans"/>
                <w:szCs w:val="20"/>
                <w:lang w:val="en-GB"/>
              </w:rPr>
              <w:fldChar w:fldCharType="begin"/>
            </w:r>
            <w:r w:rsidRPr="00694E64">
              <w:rPr>
                <w:rFonts w:cs="Open Sans"/>
                <w:szCs w:val="20"/>
              </w:rPr>
              <w:instrText xml:space="preserve"> REF _Ref491424077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6.1</w:t>
            </w:r>
            <w:r w:rsidRPr="00694E64">
              <w:rPr>
                <w:rFonts w:cs="Open Sans"/>
                <w:szCs w:val="20"/>
                <w:lang w:val="en-GB"/>
              </w:rPr>
              <w:fldChar w:fldCharType="end"/>
            </w:r>
            <w:r w:rsidRPr="00694E64">
              <w:rPr>
                <w:rFonts w:cs="Open Sans"/>
                <w:szCs w:val="20"/>
                <w:lang w:val="en-GB"/>
              </w:rPr>
              <w:fldChar w:fldCharType="begin"/>
            </w:r>
            <w:r w:rsidRPr="00694E64">
              <w:rPr>
                <w:rFonts w:cs="Open Sans"/>
                <w:szCs w:val="20"/>
              </w:rPr>
              <w:instrText xml:space="preserve"> REF _Ref62531129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w:t>
            </w:r>
            <w:r>
              <w:rPr>
                <w:rFonts w:cs="Open Sans"/>
                <w:szCs w:val="20"/>
              </w:rPr>
              <w:t>d)</w:t>
            </w:r>
            <w:r w:rsidRPr="00694E64">
              <w:rPr>
                <w:rFonts w:cs="Open Sans"/>
                <w:szCs w:val="20"/>
                <w:lang w:val="en-GB"/>
              </w:rPr>
              <w:fldChar w:fldCharType="end"/>
            </w:r>
            <w:r w:rsidRPr="00694E64">
              <w:rPr>
                <w:rFonts w:cs="Open Sans"/>
                <w:szCs w:val="20"/>
              </w:rPr>
              <w:t xml:space="preserve"> sind der Veräußerungswillige Gesellschafter und die ankaufwilligen Vorerwerbsberechtigten verpflichtet, unverzüglich miteinander einen notariellen Geschäftsanteilskauf- und Übertragungsvertrag über sämtliche Veräußerer-Geschäftsanteile entsprechend der in der bzw. den Ausübungsmitteilung(en) aufgeführten Aufteilung sowie zu dem in der Veräußerungsanzeige genannten Kaufpreis und zu den dort aufgeführten sonstigen Bedingungen abzuschließen</w:t>
            </w:r>
            <w:bookmarkEnd w:id="7"/>
            <w:r w:rsidRPr="00694E64">
              <w:rPr>
                <w:rFonts w:cs="Open Sans"/>
                <w:szCs w:val="20"/>
              </w:rPr>
              <w:t>, soweit die sonstigen Bedingungen (insbesondere Garantien, Haftungsbegrenzung, Verjährung) üblichen Vertragsstandards entsprechen.</w:t>
            </w:r>
            <w:bookmarkEnd w:id="8"/>
          </w:p>
        </w:tc>
        <w:tc>
          <w:tcPr>
            <w:tcW w:w="4586" w:type="dxa"/>
            <w:tcBorders>
              <w:top w:val="nil"/>
              <w:left w:val="nil"/>
              <w:bottom w:val="nil"/>
              <w:right w:val="nil"/>
            </w:tcBorders>
          </w:tcPr>
          <w:p w:rsidR="003A094D" w:rsidRPr="00D77BCF" w:rsidRDefault="00EE56A7" w:rsidP="00EE7D26">
            <w:pPr>
              <w:pStyle w:val="BodyL4EN"/>
              <w:rPr>
                <w:lang w:val="en-GB"/>
              </w:rPr>
            </w:pPr>
            <w:bookmarkStart w:id="9" w:name="_Ref491426024"/>
            <w:proofErr w:type="gramStart"/>
            <w:r w:rsidRPr="00694E64">
              <w:rPr>
                <w:rFonts w:cs="Open Sans"/>
                <w:szCs w:val="20"/>
                <w:lang w:val="en-GB"/>
              </w:rPr>
              <w:lastRenderedPageBreak/>
              <w:t>In the event that all ROFR pursuant to Sections </w:t>
            </w:r>
            <w:r w:rsidRPr="00694E64">
              <w:rPr>
                <w:rFonts w:cs="Open Sans"/>
                <w:szCs w:val="20"/>
                <w:lang w:val="en-GB"/>
              </w:rPr>
              <w:fldChar w:fldCharType="begin"/>
            </w:r>
            <w:r w:rsidRPr="00694E64">
              <w:rPr>
                <w:rFonts w:cs="Open Sans"/>
                <w:szCs w:val="20"/>
                <w:lang w:val="en-GB"/>
              </w:rPr>
              <w:instrText xml:space="preserve"> REF _Ref491424077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6.1</w:t>
            </w:r>
            <w:r w:rsidRPr="00694E64">
              <w:rPr>
                <w:rFonts w:cs="Open Sans"/>
                <w:szCs w:val="20"/>
                <w:lang w:val="en-GB"/>
              </w:rPr>
              <w:fldChar w:fldCharType="end"/>
            </w:r>
            <w:r w:rsidRPr="00694E64">
              <w:rPr>
                <w:rFonts w:cs="Open Sans"/>
                <w:szCs w:val="20"/>
                <w:lang w:val="en-GB"/>
              </w:rPr>
              <w:fldChar w:fldCharType="begin"/>
            </w:r>
            <w:r w:rsidRPr="00694E64">
              <w:rPr>
                <w:rFonts w:cs="Open Sans"/>
                <w:szCs w:val="20"/>
                <w:lang w:val="en-GB"/>
              </w:rPr>
              <w:instrText xml:space="preserve"> REF _Ref491251239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w:t>
            </w:r>
            <w:r>
              <w:rPr>
                <w:rFonts w:cs="Open Sans"/>
                <w:szCs w:val="20"/>
                <w:lang w:val="en-GB"/>
              </w:rPr>
              <w:t>a)</w:t>
            </w:r>
            <w:r w:rsidRPr="00694E64">
              <w:rPr>
                <w:rFonts w:cs="Open Sans"/>
                <w:szCs w:val="20"/>
                <w:lang w:val="en-GB"/>
              </w:rPr>
              <w:fldChar w:fldCharType="end"/>
            </w:r>
            <w:r w:rsidRPr="00694E64">
              <w:rPr>
                <w:rFonts w:cs="Open Sans"/>
                <w:szCs w:val="20"/>
                <w:lang w:val="en-GB"/>
              </w:rPr>
              <w:t xml:space="preserve"> through </w:t>
            </w:r>
            <w:r w:rsidRPr="00694E64">
              <w:rPr>
                <w:rFonts w:cs="Open Sans"/>
                <w:szCs w:val="20"/>
                <w:lang w:val="en-GB"/>
              </w:rPr>
              <w:fldChar w:fldCharType="begin"/>
            </w:r>
            <w:r w:rsidRPr="00694E64">
              <w:rPr>
                <w:rFonts w:cs="Open Sans"/>
                <w:szCs w:val="20"/>
                <w:lang w:val="en-GB"/>
              </w:rPr>
              <w:instrText xml:space="preserve"> REF _Ref491424077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6.1</w:t>
            </w:r>
            <w:r w:rsidRPr="00694E64">
              <w:rPr>
                <w:rFonts w:cs="Open Sans"/>
                <w:szCs w:val="20"/>
                <w:lang w:val="en-GB"/>
              </w:rPr>
              <w:fldChar w:fldCharType="end"/>
            </w:r>
            <w:r w:rsidRPr="00694E64">
              <w:rPr>
                <w:rFonts w:cs="Open Sans"/>
                <w:szCs w:val="20"/>
                <w:lang w:val="en-GB"/>
              </w:rPr>
              <w:fldChar w:fldCharType="begin"/>
            </w:r>
            <w:r w:rsidRPr="00694E64">
              <w:rPr>
                <w:rFonts w:cs="Open Sans"/>
                <w:szCs w:val="20"/>
                <w:lang w:val="en-GB"/>
              </w:rPr>
              <w:instrText xml:space="preserve"> REF _Ref62531129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w:t>
            </w:r>
            <w:r>
              <w:rPr>
                <w:rFonts w:cs="Open Sans"/>
                <w:szCs w:val="20"/>
                <w:lang w:val="en-GB"/>
              </w:rPr>
              <w:t>d)</w:t>
            </w:r>
            <w:r w:rsidRPr="00694E64">
              <w:rPr>
                <w:rFonts w:cs="Open Sans"/>
                <w:szCs w:val="20"/>
                <w:lang w:val="en-GB"/>
              </w:rPr>
              <w:fldChar w:fldCharType="end"/>
            </w:r>
            <w:r w:rsidRPr="00694E64">
              <w:rPr>
                <w:rFonts w:cs="Open Sans"/>
                <w:szCs w:val="20"/>
                <w:lang w:val="en-GB"/>
              </w:rPr>
              <w:t xml:space="preserve"> above have been exercised in due </w:t>
            </w:r>
            <w:r w:rsidRPr="00694E64">
              <w:rPr>
                <w:rFonts w:cs="Open Sans"/>
                <w:szCs w:val="20"/>
                <w:lang w:val="en-GB"/>
              </w:rPr>
              <w:lastRenderedPageBreak/>
              <w:t>time and form, the Selling Shareholder and those ROFR Beneficiaries willing to acquire shares are obliged to immediately enter into a notarial share purchase and transfer agreement on the Selling Shareholder Shares based on the allocation stated in the Exercise Notice(s) and at the purchase price and subject to the other terms and conditions set forth in the Sale Notice, as far as these other terms and conditions (in particular, but not limited to representations and warranties, limitation of liability and limitation period) comply with customary contractual standards.</w:t>
            </w:r>
            <w:bookmarkEnd w:id="9"/>
            <w:proofErr w:type="gramEnd"/>
          </w:p>
        </w:tc>
      </w:tr>
      <w:tr w:rsidR="00DF7DD7" w:rsidRPr="001846EB" w:rsidTr="00EE7D26">
        <w:trPr>
          <w:trHeight w:val="636"/>
        </w:trPr>
        <w:tc>
          <w:tcPr>
            <w:tcW w:w="4484" w:type="dxa"/>
            <w:tcBorders>
              <w:top w:val="nil"/>
              <w:left w:val="nil"/>
              <w:bottom w:val="nil"/>
              <w:right w:val="nil"/>
            </w:tcBorders>
          </w:tcPr>
          <w:p w:rsidR="003A094D" w:rsidRPr="00D77BCF" w:rsidRDefault="00EE56A7" w:rsidP="00EE7D26">
            <w:pPr>
              <w:pStyle w:val="BodyL4DE"/>
            </w:pPr>
            <w:r w:rsidRPr="00694E64">
              <w:rPr>
                <w:rFonts w:cs="Open Sans"/>
                <w:szCs w:val="20"/>
              </w:rPr>
              <w:lastRenderedPageBreak/>
              <w:t>Für den Fall, dass die Vorerwerbsrechte gemäß vorstehenden Ziffern </w:t>
            </w:r>
            <w:r w:rsidRPr="00694E64">
              <w:rPr>
                <w:rFonts w:cs="Open Sans"/>
                <w:szCs w:val="20"/>
                <w:lang w:val="en-GB"/>
              </w:rPr>
              <w:fldChar w:fldCharType="begin"/>
            </w:r>
            <w:r w:rsidRPr="00694E64">
              <w:rPr>
                <w:rFonts w:cs="Open Sans"/>
                <w:szCs w:val="20"/>
              </w:rPr>
              <w:instrText xml:space="preserve"> REF _Ref491424077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6.1</w:t>
            </w:r>
            <w:r w:rsidRPr="00694E64">
              <w:rPr>
                <w:rFonts w:cs="Open Sans"/>
                <w:szCs w:val="20"/>
                <w:lang w:val="en-GB"/>
              </w:rPr>
              <w:fldChar w:fldCharType="end"/>
            </w:r>
            <w:r w:rsidRPr="00694E64">
              <w:rPr>
                <w:rFonts w:cs="Open Sans"/>
                <w:szCs w:val="20"/>
                <w:lang w:val="en-GB"/>
              </w:rPr>
              <w:fldChar w:fldCharType="begin"/>
            </w:r>
            <w:r w:rsidRPr="00694E64">
              <w:rPr>
                <w:rFonts w:cs="Open Sans"/>
                <w:szCs w:val="20"/>
              </w:rPr>
              <w:instrText xml:space="preserve"> REF _Ref491251239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w:t>
            </w:r>
            <w:r>
              <w:rPr>
                <w:rFonts w:cs="Open Sans"/>
                <w:szCs w:val="20"/>
              </w:rPr>
              <w:t>a)</w:t>
            </w:r>
            <w:r w:rsidRPr="00694E64">
              <w:rPr>
                <w:rFonts w:cs="Open Sans"/>
                <w:szCs w:val="20"/>
                <w:lang w:val="en-GB"/>
              </w:rPr>
              <w:fldChar w:fldCharType="end"/>
            </w:r>
            <w:r w:rsidRPr="00694E64">
              <w:rPr>
                <w:rFonts w:cs="Open Sans"/>
                <w:szCs w:val="20"/>
              </w:rPr>
              <w:t xml:space="preserve"> bis </w:t>
            </w:r>
            <w:r w:rsidRPr="00694E64">
              <w:rPr>
                <w:rFonts w:cs="Open Sans"/>
                <w:szCs w:val="20"/>
                <w:lang w:val="en-GB"/>
              </w:rPr>
              <w:fldChar w:fldCharType="begin"/>
            </w:r>
            <w:r w:rsidRPr="00694E64">
              <w:rPr>
                <w:rFonts w:cs="Open Sans"/>
                <w:szCs w:val="20"/>
              </w:rPr>
              <w:instrText xml:space="preserve"> REF _Ref491424077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6.1</w:t>
            </w:r>
            <w:r w:rsidRPr="00694E64">
              <w:rPr>
                <w:rFonts w:cs="Open Sans"/>
                <w:szCs w:val="20"/>
                <w:lang w:val="en-GB"/>
              </w:rPr>
              <w:fldChar w:fldCharType="end"/>
            </w:r>
            <w:r w:rsidRPr="00694E64">
              <w:rPr>
                <w:rFonts w:cs="Open Sans"/>
                <w:szCs w:val="20"/>
                <w:lang w:val="en-GB"/>
              </w:rPr>
              <w:fldChar w:fldCharType="begin"/>
            </w:r>
            <w:r w:rsidRPr="00694E64">
              <w:rPr>
                <w:rFonts w:cs="Open Sans"/>
                <w:szCs w:val="20"/>
              </w:rPr>
              <w:instrText xml:space="preserve"> REF _Ref62531129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w:t>
            </w:r>
            <w:r>
              <w:rPr>
                <w:rFonts w:cs="Open Sans"/>
                <w:szCs w:val="20"/>
              </w:rPr>
              <w:t>d)</w:t>
            </w:r>
            <w:r w:rsidRPr="00694E64">
              <w:rPr>
                <w:rFonts w:cs="Open Sans"/>
                <w:szCs w:val="20"/>
                <w:lang w:val="en-GB"/>
              </w:rPr>
              <w:fldChar w:fldCharType="end"/>
            </w:r>
            <w:r w:rsidRPr="00694E64">
              <w:rPr>
                <w:rFonts w:cs="Open Sans"/>
                <w:szCs w:val="20"/>
              </w:rPr>
              <w:t xml:space="preserve"> nicht form- oder fristgerecht oder nicht vollständig für sämtliche Veräußerer-Geschäftsanteile und, im Falle der</w:t>
            </w:r>
            <w:r>
              <w:rPr>
                <w:rFonts w:cs="Open Sans"/>
                <w:szCs w:val="20"/>
              </w:rPr>
              <w:t xml:space="preserve"> </w:t>
            </w:r>
            <w:r w:rsidRPr="00694E64">
              <w:rPr>
                <w:rFonts w:cs="Open Sans"/>
                <w:szCs w:val="20"/>
              </w:rPr>
              <w:t>Ausübung eines Mitveräußerungsrechts gemäß nachstehender Ziffer </w:t>
            </w:r>
            <w:r w:rsidRPr="00694E64">
              <w:rPr>
                <w:rFonts w:cs="Open Sans"/>
                <w:szCs w:val="20"/>
              </w:rPr>
              <w:fldChar w:fldCharType="begin"/>
            </w:r>
            <w:r w:rsidRPr="00694E64">
              <w:rPr>
                <w:rFonts w:cs="Open Sans"/>
                <w:szCs w:val="20"/>
              </w:rPr>
              <w:instrText xml:space="preserve"> REF _Ref62807205 \r \h  \* MERGEFORMAT </w:instrText>
            </w:r>
            <w:r w:rsidRPr="00694E64">
              <w:rPr>
                <w:rFonts w:cs="Open Sans"/>
                <w:szCs w:val="20"/>
              </w:rPr>
            </w:r>
            <w:r w:rsidRPr="00694E64">
              <w:rPr>
                <w:rFonts w:cs="Open Sans"/>
                <w:szCs w:val="20"/>
              </w:rPr>
              <w:fldChar w:fldCharType="separate"/>
            </w:r>
            <w:r w:rsidRPr="00455AA9">
              <w:rPr>
                <w:rFonts w:cs="Arial"/>
                <w:szCs w:val="20"/>
              </w:rPr>
              <w:t>7.1</w:t>
            </w:r>
            <w:r w:rsidRPr="00694E64">
              <w:rPr>
                <w:rFonts w:cs="Open Sans"/>
                <w:szCs w:val="20"/>
              </w:rPr>
              <w:fldChar w:fldCharType="end"/>
            </w:r>
            <w:r w:rsidRPr="00694E64">
              <w:rPr>
                <w:rFonts w:cs="Open Sans"/>
                <w:szCs w:val="20"/>
              </w:rPr>
              <w:t>, für sämtliche Mitveräußerer-Geschäftsanteile (wie in nachstehender Ziffer </w:t>
            </w:r>
            <w:r w:rsidRPr="00694E64">
              <w:rPr>
                <w:rFonts w:cs="Open Sans"/>
                <w:szCs w:val="20"/>
              </w:rPr>
              <w:fldChar w:fldCharType="begin"/>
            </w:r>
            <w:r w:rsidRPr="00694E64">
              <w:rPr>
                <w:rFonts w:cs="Open Sans"/>
                <w:szCs w:val="20"/>
              </w:rPr>
              <w:instrText xml:space="preserve"> REF _Ref62807205 \r \h  \* MERGEFORMAT </w:instrText>
            </w:r>
            <w:r w:rsidRPr="00694E64">
              <w:rPr>
                <w:rFonts w:cs="Open Sans"/>
                <w:szCs w:val="20"/>
              </w:rPr>
            </w:r>
            <w:r w:rsidRPr="00694E64">
              <w:rPr>
                <w:rFonts w:cs="Open Sans"/>
                <w:szCs w:val="20"/>
              </w:rPr>
              <w:fldChar w:fldCharType="separate"/>
            </w:r>
            <w:r w:rsidRPr="00455AA9">
              <w:rPr>
                <w:rFonts w:cs="Arial"/>
                <w:szCs w:val="20"/>
              </w:rPr>
              <w:t>7.1</w:t>
            </w:r>
            <w:r w:rsidRPr="00694E64">
              <w:rPr>
                <w:rFonts w:cs="Open Sans"/>
                <w:szCs w:val="20"/>
              </w:rPr>
              <w:fldChar w:fldCharType="end"/>
            </w:r>
            <w:r w:rsidRPr="00694E64">
              <w:rPr>
                <w:rFonts w:cs="Open Sans"/>
                <w:szCs w:val="20"/>
              </w:rPr>
              <w:t xml:space="preserve"> definiert) ausgeübt worden sind,</w:t>
            </w:r>
            <w:r>
              <w:rPr>
                <w:rFonts w:cs="Open Sans"/>
                <w:szCs w:val="20"/>
              </w:rPr>
              <w:t xml:space="preserve"> [</w:t>
            </w:r>
            <w:r w:rsidRPr="00550005">
              <w:rPr>
                <w:rFonts w:cs="Open Sans"/>
                <w:szCs w:val="20"/>
                <w:highlight w:val="yellow"/>
              </w:rPr>
              <w:t>finden keine Vorerwerbsrechte Anwendung und</w:t>
            </w:r>
            <w:r>
              <w:rPr>
                <w:rFonts w:cs="Open Sans"/>
                <w:szCs w:val="20"/>
              </w:rPr>
              <w:t>]</w:t>
            </w:r>
            <w:r w:rsidRPr="00694E64">
              <w:rPr>
                <w:rFonts w:cs="Open Sans"/>
                <w:szCs w:val="20"/>
              </w:rPr>
              <w:t xml:space="preserve"> </w:t>
            </w:r>
            <w:r>
              <w:rPr>
                <w:rFonts w:cs="Open Sans"/>
                <w:szCs w:val="20"/>
              </w:rPr>
              <w:t>[</w:t>
            </w:r>
            <w:r w:rsidRPr="00550005">
              <w:rPr>
                <w:rFonts w:cs="Open Sans"/>
                <w:szCs w:val="20"/>
                <w:highlight w:val="yellow"/>
              </w:rPr>
              <w:t>ist</w:t>
            </w:r>
            <w:r>
              <w:rPr>
                <w:rFonts w:cs="Open Sans"/>
                <w:szCs w:val="20"/>
              </w:rPr>
              <w:t>]</w:t>
            </w:r>
            <w:r w:rsidRPr="00694E64">
              <w:rPr>
                <w:rFonts w:cs="Open Sans"/>
                <w:szCs w:val="20"/>
              </w:rPr>
              <w:t xml:space="preserve"> der Veräußerungswillige Gesellschafter</w:t>
            </w:r>
            <w:r>
              <w:rPr>
                <w:rFonts w:cs="Open Sans"/>
                <w:szCs w:val="20"/>
              </w:rPr>
              <w:t xml:space="preserve"> [</w:t>
            </w:r>
            <w:r w:rsidRPr="00550005">
              <w:rPr>
                <w:rFonts w:cs="Open Sans"/>
                <w:szCs w:val="20"/>
                <w:highlight w:val="yellow"/>
              </w:rPr>
              <w:t>ist</w:t>
            </w:r>
            <w:r>
              <w:rPr>
                <w:rFonts w:cs="Open Sans"/>
                <w:szCs w:val="20"/>
              </w:rPr>
              <w:t>]</w:t>
            </w:r>
            <w:r w:rsidRPr="00694E64">
              <w:rPr>
                <w:rFonts w:cs="Open Sans"/>
                <w:szCs w:val="20"/>
              </w:rPr>
              <w:t xml:space="preserve"> berechtigt, unter Beachtung von nachstehenden Ziffern </w:t>
            </w:r>
            <w:r w:rsidRPr="00694E64">
              <w:rPr>
                <w:rFonts w:cs="Open Sans"/>
                <w:szCs w:val="20"/>
              </w:rPr>
              <w:fldChar w:fldCharType="begin"/>
            </w:r>
            <w:r w:rsidRPr="00694E64">
              <w:rPr>
                <w:rFonts w:cs="Open Sans"/>
                <w:szCs w:val="20"/>
              </w:rPr>
              <w:instrText xml:space="preserve"> REF _Ref62807311 \r \h  \* MERGEFORMAT </w:instrText>
            </w:r>
            <w:r w:rsidRPr="00694E64">
              <w:rPr>
                <w:rFonts w:cs="Open Sans"/>
                <w:szCs w:val="20"/>
              </w:rPr>
            </w:r>
            <w:r w:rsidRPr="00694E64">
              <w:rPr>
                <w:rFonts w:cs="Open Sans"/>
                <w:szCs w:val="20"/>
              </w:rPr>
              <w:fldChar w:fldCharType="separate"/>
            </w:r>
            <w:r w:rsidRPr="00455AA9">
              <w:rPr>
                <w:rFonts w:cs="Arial"/>
                <w:szCs w:val="20"/>
              </w:rPr>
              <w:t>7.3</w:t>
            </w:r>
            <w:r w:rsidRPr="00694E64">
              <w:rPr>
                <w:rFonts w:cs="Open Sans"/>
                <w:szCs w:val="20"/>
              </w:rPr>
              <w:fldChar w:fldCharType="end"/>
            </w:r>
            <w:r w:rsidRPr="00694E64">
              <w:rPr>
                <w:rFonts w:cs="Open Sans"/>
                <w:szCs w:val="20"/>
              </w:rPr>
              <w:t xml:space="preserve"> und </w:t>
            </w:r>
            <w:r w:rsidRPr="00694E64">
              <w:rPr>
                <w:rFonts w:cs="Open Sans"/>
                <w:szCs w:val="20"/>
              </w:rPr>
              <w:fldChar w:fldCharType="begin"/>
            </w:r>
            <w:r w:rsidRPr="00694E64">
              <w:rPr>
                <w:rFonts w:cs="Open Sans"/>
                <w:szCs w:val="20"/>
              </w:rPr>
              <w:instrText xml:space="preserve"> REF _Ref91148328 \r \h  \* MERGEFORMAT </w:instrText>
            </w:r>
            <w:r w:rsidRPr="00694E64">
              <w:rPr>
                <w:rFonts w:cs="Open Sans"/>
                <w:szCs w:val="20"/>
              </w:rPr>
            </w:r>
            <w:r w:rsidRPr="00694E64">
              <w:rPr>
                <w:rFonts w:cs="Open Sans"/>
                <w:szCs w:val="20"/>
              </w:rPr>
              <w:fldChar w:fldCharType="separate"/>
            </w:r>
            <w:r w:rsidRPr="00455AA9">
              <w:rPr>
                <w:rFonts w:cs="Arial"/>
                <w:szCs w:val="20"/>
              </w:rPr>
              <w:t>7.4</w:t>
            </w:r>
            <w:r w:rsidRPr="00694E64">
              <w:rPr>
                <w:rFonts w:cs="Open Sans"/>
                <w:szCs w:val="20"/>
              </w:rPr>
              <w:fldChar w:fldCharType="end"/>
            </w:r>
            <w:r w:rsidRPr="00694E64">
              <w:rPr>
                <w:rFonts w:cs="Open Sans"/>
                <w:szCs w:val="20"/>
              </w:rPr>
              <w:t xml:space="preserve"> sämtliche Veräußerer-Geschäftsanteile innerhalb einer Frist von weiteren zwei (2) Monaten nach Ablauf der Erweiterten Ausübungsfrist zu den in der Veräußerungsanzeige genannten Bedingungen an den Erwerber zu veräußern.</w:t>
            </w:r>
          </w:p>
        </w:tc>
        <w:tc>
          <w:tcPr>
            <w:tcW w:w="4586" w:type="dxa"/>
            <w:tcBorders>
              <w:top w:val="nil"/>
              <w:left w:val="nil"/>
              <w:bottom w:val="nil"/>
              <w:right w:val="nil"/>
            </w:tcBorders>
          </w:tcPr>
          <w:p w:rsidR="003A094D" w:rsidRPr="00D77BCF" w:rsidRDefault="00EE56A7" w:rsidP="00EE7D26">
            <w:pPr>
              <w:pStyle w:val="BodyL4EN"/>
              <w:rPr>
                <w:lang w:val="en-GB"/>
              </w:rPr>
            </w:pPr>
            <w:proofErr w:type="gramStart"/>
            <w:r w:rsidRPr="00694E64">
              <w:rPr>
                <w:rFonts w:cs="Open Sans"/>
                <w:szCs w:val="20"/>
                <w:lang w:val="en-GB"/>
              </w:rPr>
              <w:t>To the extent that the ROFR pursuant to Sections </w:t>
            </w:r>
            <w:r w:rsidRPr="00694E64">
              <w:rPr>
                <w:rFonts w:cs="Open Sans"/>
                <w:szCs w:val="20"/>
                <w:lang w:val="en-GB"/>
              </w:rPr>
              <w:fldChar w:fldCharType="begin"/>
            </w:r>
            <w:r w:rsidRPr="00694E64">
              <w:rPr>
                <w:rFonts w:cs="Open Sans"/>
                <w:szCs w:val="20"/>
                <w:lang w:val="en-GB"/>
              </w:rPr>
              <w:instrText xml:space="preserve"> REF _Ref491424077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6.1</w:t>
            </w:r>
            <w:r w:rsidRPr="00694E64">
              <w:rPr>
                <w:rFonts w:cs="Open Sans"/>
                <w:szCs w:val="20"/>
                <w:lang w:val="en-GB"/>
              </w:rPr>
              <w:fldChar w:fldCharType="end"/>
            </w:r>
            <w:r w:rsidRPr="00694E64">
              <w:rPr>
                <w:rFonts w:cs="Open Sans"/>
                <w:szCs w:val="20"/>
                <w:lang w:val="en-GB"/>
              </w:rPr>
              <w:fldChar w:fldCharType="begin"/>
            </w:r>
            <w:r w:rsidRPr="00694E64">
              <w:rPr>
                <w:rFonts w:cs="Open Sans"/>
                <w:szCs w:val="20"/>
                <w:lang w:val="en-GB"/>
              </w:rPr>
              <w:instrText xml:space="preserve"> REF _Ref491251239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w:t>
            </w:r>
            <w:r>
              <w:rPr>
                <w:rFonts w:cs="Open Sans"/>
                <w:szCs w:val="20"/>
                <w:lang w:val="en-GB"/>
              </w:rPr>
              <w:t>a)</w:t>
            </w:r>
            <w:r w:rsidRPr="00694E64">
              <w:rPr>
                <w:rFonts w:cs="Open Sans"/>
                <w:szCs w:val="20"/>
                <w:lang w:val="en-GB"/>
              </w:rPr>
              <w:fldChar w:fldCharType="end"/>
            </w:r>
            <w:r w:rsidRPr="00694E64">
              <w:rPr>
                <w:rFonts w:cs="Open Sans"/>
                <w:szCs w:val="20"/>
                <w:lang w:val="en-GB"/>
              </w:rPr>
              <w:t xml:space="preserve"> through </w:t>
            </w:r>
            <w:r w:rsidRPr="00694E64">
              <w:rPr>
                <w:rFonts w:cs="Open Sans"/>
                <w:szCs w:val="20"/>
                <w:lang w:val="en-GB"/>
              </w:rPr>
              <w:fldChar w:fldCharType="begin"/>
            </w:r>
            <w:r w:rsidRPr="00694E64">
              <w:rPr>
                <w:rFonts w:cs="Open Sans"/>
                <w:szCs w:val="20"/>
                <w:lang w:val="en-GB"/>
              </w:rPr>
              <w:instrText xml:space="preserve"> REF _Ref491424077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6.1</w:t>
            </w:r>
            <w:r w:rsidRPr="00694E64">
              <w:rPr>
                <w:rFonts w:cs="Open Sans"/>
                <w:szCs w:val="20"/>
                <w:lang w:val="en-GB"/>
              </w:rPr>
              <w:fldChar w:fldCharType="end"/>
            </w:r>
            <w:r w:rsidRPr="00694E64">
              <w:rPr>
                <w:rFonts w:cs="Open Sans"/>
                <w:szCs w:val="20"/>
                <w:lang w:val="en-GB"/>
              </w:rPr>
              <w:fldChar w:fldCharType="begin"/>
            </w:r>
            <w:r w:rsidRPr="00694E64">
              <w:rPr>
                <w:rFonts w:cs="Open Sans"/>
                <w:szCs w:val="20"/>
                <w:lang w:val="en-GB"/>
              </w:rPr>
              <w:instrText xml:space="preserve"> REF _Ref62531129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w:t>
            </w:r>
            <w:r>
              <w:rPr>
                <w:rFonts w:cs="Open Sans"/>
                <w:szCs w:val="20"/>
                <w:lang w:val="en-GB"/>
              </w:rPr>
              <w:t>d)</w:t>
            </w:r>
            <w:r w:rsidRPr="00694E64">
              <w:rPr>
                <w:rFonts w:cs="Open Sans"/>
                <w:szCs w:val="20"/>
                <w:lang w:val="en-GB"/>
              </w:rPr>
              <w:fldChar w:fldCharType="end"/>
            </w:r>
            <w:r w:rsidRPr="00694E64">
              <w:rPr>
                <w:rFonts w:cs="Open Sans"/>
                <w:szCs w:val="20"/>
                <w:lang w:val="en-GB"/>
              </w:rPr>
              <w:t xml:space="preserve"> above have not been exercised in due time and form or not fully for all Selling Shareholder Shares and, in the event of a Co-Sale Right being</w:t>
            </w:r>
            <w:r>
              <w:rPr>
                <w:rFonts w:cs="Open Sans"/>
                <w:szCs w:val="20"/>
                <w:lang w:val="en-GB"/>
              </w:rPr>
              <w:t xml:space="preserve"> </w:t>
            </w:r>
            <w:r w:rsidRPr="00694E64">
              <w:rPr>
                <w:rFonts w:cs="Open Sans"/>
                <w:szCs w:val="20"/>
                <w:lang w:val="en-GB"/>
              </w:rPr>
              <w:t>exercised for all Co-Seller’s Shares (as defined in Section </w:t>
            </w:r>
            <w:r w:rsidRPr="00694E64">
              <w:rPr>
                <w:rFonts w:cs="Open Sans"/>
                <w:szCs w:val="20"/>
                <w:lang w:val="en-GB"/>
              </w:rPr>
              <w:fldChar w:fldCharType="begin"/>
            </w:r>
            <w:r w:rsidRPr="00694E64">
              <w:rPr>
                <w:rFonts w:cs="Open Sans"/>
                <w:szCs w:val="20"/>
                <w:lang w:val="en-GB"/>
              </w:rPr>
              <w:instrText xml:space="preserve"> REF _Ref496108970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7.1</w:t>
            </w:r>
            <w:r w:rsidRPr="00694E64">
              <w:rPr>
                <w:rFonts w:cs="Open Sans"/>
                <w:szCs w:val="20"/>
                <w:lang w:val="en-GB"/>
              </w:rPr>
              <w:fldChar w:fldCharType="end"/>
            </w:r>
            <w:r w:rsidRPr="00694E64">
              <w:rPr>
                <w:rFonts w:cs="Open Sans"/>
                <w:szCs w:val="20"/>
                <w:lang w:val="en-GB"/>
              </w:rPr>
              <w:t xml:space="preserve"> below),</w:t>
            </w:r>
            <w:r>
              <w:rPr>
                <w:rFonts w:cs="Open Sans"/>
                <w:szCs w:val="20"/>
                <w:lang w:val="en-GB"/>
              </w:rPr>
              <w:t xml:space="preserve"> [</w:t>
            </w:r>
            <w:r w:rsidRPr="00171E98">
              <w:rPr>
                <w:rFonts w:cs="Open Sans"/>
                <w:szCs w:val="20"/>
                <w:highlight w:val="yellow"/>
                <w:lang w:val="en-GB"/>
              </w:rPr>
              <w:t>no ROFR shall apply and</w:t>
            </w:r>
            <w:r>
              <w:rPr>
                <w:rFonts w:cs="Open Sans"/>
                <w:szCs w:val="20"/>
                <w:lang w:val="en-GB"/>
              </w:rPr>
              <w:t>]</w:t>
            </w:r>
            <w:r w:rsidRPr="00694E64">
              <w:rPr>
                <w:rFonts w:cs="Open Sans"/>
                <w:szCs w:val="20"/>
                <w:lang w:val="en-GB"/>
              </w:rPr>
              <w:t xml:space="preserve"> the Selling Shareholder shall be entitled to sell and transfer, subject to the terms and conditions of Sections </w:t>
            </w:r>
            <w:r w:rsidRPr="00694E64">
              <w:rPr>
                <w:rFonts w:cs="Open Sans"/>
                <w:szCs w:val="20"/>
                <w:lang w:val="en-GB"/>
              </w:rPr>
              <w:fldChar w:fldCharType="begin"/>
            </w:r>
            <w:r w:rsidRPr="00694E64">
              <w:rPr>
                <w:rFonts w:cs="Open Sans"/>
                <w:szCs w:val="20"/>
                <w:lang w:val="en-GB"/>
              </w:rPr>
              <w:instrText xml:space="preserve"> REF _Ref62807311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7.3</w:t>
            </w:r>
            <w:r w:rsidRPr="00694E64">
              <w:rPr>
                <w:rFonts w:cs="Open Sans"/>
                <w:szCs w:val="20"/>
                <w:lang w:val="en-GB"/>
              </w:rPr>
              <w:fldChar w:fldCharType="end"/>
            </w:r>
            <w:r w:rsidRPr="00694E64">
              <w:rPr>
                <w:rFonts w:cs="Open Sans"/>
                <w:szCs w:val="20"/>
                <w:lang w:val="en-GB"/>
              </w:rPr>
              <w:t xml:space="preserve"> and </w:t>
            </w:r>
            <w:r w:rsidRPr="00694E64">
              <w:rPr>
                <w:rFonts w:cs="Open Sans"/>
                <w:szCs w:val="20"/>
                <w:lang w:val="en-GB"/>
              </w:rPr>
              <w:fldChar w:fldCharType="begin"/>
            </w:r>
            <w:r w:rsidRPr="00694E64">
              <w:rPr>
                <w:rFonts w:cs="Open Sans"/>
                <w:szCs w:val="20"/>
                <w:lang w:val="en-GB"/>
              </w:rPr>
              <w:instrText xml:space="preserve"> REF _Ref491351031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lang w:val="en-GB"/>
              </w:rPr>
              <w:t>7.4</w:t>
            </w:r>
            <w:r w:rsidRPr="00694E64">
              <w:rPr>
                <w:rFonts w:cs="Open Sans"/>
                <w:szCs w:val="20"/>
                <w:lang w:val="en-GB"/>
              </w:rPr>
              <w:fldChar w:fldCharType="end"/>
            </w:r>
            <w:r w:rsidRPr="00694E64">
              <w:rPr>
                <w:rFonts w:cs="Open Sans"/>
                <w:szCs w:val="20"/>
                <w:lang w:val="en-GB"/>
              </w:rPr>
              <w:t xml:space="preserve"> below, all Selling Shareholder Shares to the Acquirer within a period of a further two (2) months upon expiry of the Extended Exercise Period and in compliance with the terms and conditions stated in the Sale Notice</w:t>
            </w:r>
            <w:r w:rsidR="00CB2F7B">
              <w:rPr>
                <w:rFonts w:cs="Open Sans"/>
                <w:szCs w:val="20"/>
                <w:lang w:val="en-GB"/>
              </w:rPr>
              <w:t>.</w:t>
            </w:r>
            <w:proofErr w:type="gramEnd"/>
          </w:p>
        </w:tc>
      </w:tr>
      <w:tr w:rsidR="00DF7DD7" w:rsidRPr="001846EB" w:rsidTr="00EE7D26">
        <w:trPr>
          <w:trHeight w:val="636"/>
        </w:trPr>
        <w:tc>
          <w:tcPr>
            <w:tcW w:w="4484" w:type="dxa"/>
            <w:tcBorders>
              <w:top w:val="nil"/>
              <w:left w:val="nil"/>
              <w:bottom w:val="nil"/>
              <w:right w:val="nil"/>
            </w:tcBorders>
          </w:tcPr>
          <w:p w:rsidR="003A094D" w:rsidRPr="00D77BCF" w:rsidRDefault="00EE56A7" w:rsidP="00EE7D26">
            <w:pPr>
              <w:pStyle w:val="BodyL2DE"/>
            </w:pPr>
            <w:r w:rsidRPr="00694E64">
              <w:rPr>
                <w:rFonts w:cs="Open Sans"/>
                <w:szCs w:val="20"/>
              </w:rPr>
              <w:lastRenderedPageBreak/>
              <w:t>Das Vorerwerbsrecht gilt entsprechend für den Tausch oder die Schenkung der Veräußerer-Geschäftsanteile. Beim Tausch tritt der Verkehrswert des Tauschgegenstandes und bei der Schenkung der Verkehrswert der Veräußerer-Geschäftsanteile an die Stelle des Kaufpreises. Der Veräußerungswillige Gesellschafter hat den Verkehrswert den Vorerwerbsberechtigten mitzuteilen. Für den Fall, dass Streitigkeiten zwischen den Gesellschaftern im Hinblick auf den Verkehrswert des Tauschgegenstandes oder der zu verschenkenden Veräußerer-Geschäftsanteile entstehen, wird diese Streitigkeit von einer unabhängigen Wirtschaftsprüfungsgesellschaft, die als Schiedsgutachter (nachfolgend "</w:t>
            </w:r>
            <w:r w:rsidRPr="00694E64">
              <w:rPr>
                <w:rFonts w:cs="Open Sans"/>
                <w:b/>
                <w:szCs w:val="20"/>
              </w:rPr>
              <w:t>Experte</w:t>
            </w:r>
            <w:r w:rsidRPr="00694E64">
              <w:rPr>
                <w:rFonts w:cs="Open Sans"/>
                <w:szCs w:val="20"/>
              </w:rPr>
              <w:t>") und nicht als Schiedsrichter mit der Mehrheit der Stimmen der Gesellschafter und mit Zustimmung der Investorenmehrheit bestimmt wird, entschieden (§ 317 BGB). Der Verkehrswert des Tauschgegenstandes bzw. der zu übertragenden Veräußerer-Geschäftsanteile, der durch den Experten bestimmt wird, ist endgültig</w:t>
            </w:r>
            <w:r>
              <w:rPr>
                <w:rFonts w:cs="Open Sans"/>
                <w:szCs w:val="20"/>
              </w:rPr>
              <w:t xml:space="preserve"> </w:t>
            </w:r>
            <w:r w:rsidRPr="00694E64">
              <w:rPr>
                <w:rFonts w:cs="Open Sans"/>
                <w:szCs w:val="20"/>
              </w:rPr>
              <w:t xml:space="preserve">und bindet die </w:t>
            </w:r>
            <w:r>
              <w:rPr>
                <w:rFonts w:cs="Open Sans"/>
                <w:szCs w:val="20"/>
              </w:rPr>
              <w:t>Gesellschafter</w:t>
            </w:r>
            <w:r w:rsidRPr="00694E64">
              <w:rPr>
                <w:rFonts w:cs="Open Sans"/>
                <w:szCs w:val="20"/>
              </w:rPr>
              <w:t xml:space="preserve"> (nachfolgend "</w:t>
            </w:r>
            <w:r w:rsidRPr="00694E64">
              <w:rPr>
                <w:rFonts w:cs="Open Sans"/>
                <w:b/>
                <w:szCs w:val="20"/>
              </w:rPr>
              <w:t>Bindender Verkehrswert</w:t>
            </w:r>
            <w:r w:rsidRPr="00694E64">
              <w:rPr>
                <w:rFonts w:cs="Open Sans"/>
                <w:szCs w:val="20"/>
              </w:rPr>
              <w:t>"). Wenn sich die Gesellschafter nicht auf eine Wirtschaftsprüfungsgesellschaft als Experten einigen können, wird der Experte auf Wunsch eines Gesellschafters durch den Vorsitzenden des Instituts der Wirtschaftsprüfer e.V., Düsseldorf, bestellt. Außerdem wird der Experte über die Verteilung seiner Kosten, einschließlich der bereits von einer Partei vorgeschossenen Kosten, entsprechend §§ 91 ff. ZPO entscheiden. In Abweichung von vorstehender Ziffer </w:t>
            </w:r>
            <w:r w:rsidRPr="00694E64">
              <w:rPr>
                <w:rFonts w:cs="Open Sans"/>
                <w:szCs w:val="20"/>
                <w:lang w:val="en-GB"/>
              </w:rPr>
              <w:fldChar w:fldCharType="begin"/>
            </w:r>
            <w:r w:rsidRPr="00694E64">
              <w:rPr>
                <w:rFonts w:cs="Open Sans"/>
                <w:szCs w:val="20"/>
              </w:rPr>
              <w:instrText xml:space="preserve"> REF _Ref491424077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6.1</w:t>
            </w:r>
            <w:r w:rsidRPr="00694E64">
              <w:rPr>
                <w:rFonts w:cs="Open Sans"/>
                <w:szCs w:val="20"/>
                <w:lang w:val="en-GB"/>
              </w:rPr>
              <w:fldChar w:fldCharType="end"/>
            </w:r>
            <w:r w:rsidRPr="00694E64">
              <w:rPr>
                <w:rFonts w:cs="Open Sans"/>
                <w:szCs w:val="20"/>
              </w:rPr>
              <w:fldChar w:fldCharType="begin"/>
            </w:r>
            <w:r w:rsidRPr="00694E64">
              <w:rPr>
                <w:rFonts w:cs="Open Sans"/>
                <w:szCs w:val="20"/>
              </w:rPr>
              <w:instrText xml:space="preserve"> REF _Ref116272186 \r \h  \* MERGEFORMAT </w:instrText>
            </w:r>
            <w:r w:rsidRPr="00694E64">
              <w:rPr>
                <w:rFonts w:cs="Open Sans"/>
                <w:szCs w:val="20"/>
              </w:rPr>
            </w:r>
            <w:r w:rsidRPr="00694E64">
              <w:rPr>
                <w:rFonts w:cs="Open Sans"/>
                <w:szCs w:val="20"/>
              </w:rPr>
              <w:fldChar w:fldCharType="separate"/>
            </w:r>
            <w:r w:rsidRPr="00455AA9">
              <w:rPr>
                <w:rFonts w:cs="Arial"/>
                <w:szCs w:val="20"/>
              </w:rPr>
              <w:t>(</w:t>
            </w:r>
            <w:r>
              <w:rPr>
                <w:rFonts w:cs="Open Sans"/>
                <w:szCs w:val="20"/>
              </w:rPr>
              <w:t>b)</w:t>
            </w:r>
            <w:r w:rsidRPr="00694E64">
              <w:rPr>
                <w:rFonts w:cs="Open Sans"/>
                <w:szCs w:val="20"/>
              </w:rPr>
              <w:fldChar w:fldCharType="end"/>
            </w:r>
            <w:r w:rsidRPr="00694E64">
              <w:rPr>
                <w:rFonts w:cs="Open Sans"/>
                <w:szCs w:val="20"/>
              </w:rPr>
              <w:t xml:space="preserve"> endet die Ausübungsfrist in diesem Fall erst zwei (2) Wochen nach Mitteilung des Bindenden Verkehrswertes an die Gesellschafter.</w:t>
            </w:r>
          </w:p>
        </w:tc>
        <w:tc>
          <w:tcPr>
            <w:tcW w:w="4586" w:type="dxa"/>
            <w:tcBorders>
              <w:top w:val="nil"/>
              <w:left w:val="nil"/>
              <w:bottom w:val="nil"/>
              <w:right w:val="nil"/>
            </w:tcBorders>
          </w:tcPr>
          <w:p w:rsidR="003A094D" w:rsidRPr="00694E64" w:rsidRDefault="00EE56A7" w:rsidP="00EE7D26">
            <w:pPr>
              <w:pStyle w:val="BodyL2EN"/>
            </w:pPr>
            <w:bookmarkStart w:id="10" w:name="_Ref62810412"/>
            <w:r w:rsidRPr="00694E64">
              <w:rPr>
                <w:rFonts w:cs="Open Sans"/>
                <w:lang w:val="en-GB"/>
              </w:rPr>
              <w:t xml:space="preserve">The ROFR shall apply accordingly in the case of barter or donation of the Selling Shareholder Shares. In the event of barter, the fair market value of the bartering object, or, in the event of a donation, the fair market value of the Selling Shareholder Shares shall equal the purchase price. The Selling Shareholder shall be obliged to notify the ROFR Beneficiaries of the fair market value. </w:t>
            </w:r>
            <w:bookmarkEnd w:id="10"/>
            <w:proofErr w:type="gramStart"/>
            <w:r w:rsidRPr="00694E64">
              <w:rPr>
                <w:rFonts w:cs="Open Sans"/>
                <w:lang w:val="en-GB"/>
              </w:rPr>
              <w:t xml:space="preserve">In the event that the </w:t>
            </w:r>
            <w:r>
              <w:rPr>
                <w:rFonts w:cs="Open Sans"/>
                <w:lang w:val="en-GB"/>
              </w:rPr>
              <w:t>s</w:t>
            </w:r>
            <w:r w:rsidRPr="00694E64">
              <w:rPr>
                <w:rFonts w:cs="Open Sans"/>
                <w:lang w:val="en-GB"/>
              </w:rPr>
              <w:t>hareholders should fail to agree on a fair market value of the bartering object or the Selling Shareholder Shares to be donated, an independent accounting firm which shall be appointed as arbitration expert (</w:t>
            </w:r>
            <w:r w:rsidRPr="00694E64">
              <w:rPr>
                <w:rFonts w:cs="Open Sans"/>
                <w:i/>
                <w:lang w:val="en-GB"/>
              </w:rPr>
              <w:t>Schiedsgutachter</w:t>
            </w:r>
            <w:r w:rsidRPr="00694E64">
              <w:rPr>
                <w:rFonts w:cs="Open Sans"/>
                <w:lang w:val="en-GB"/>
              </w:rPr>
              <w:t>) ("</w:t>
            </w:r>
            <w:r w:rsidRPr="00694E64">
              <w:rPr>
                <w:rFonts w:cs="Open Sans"/>
                <w:b/>
                <w:lang w:val="en-GB"/>
              </w:rPr>
              <w:t>Expert</w:t>
            </w:r>
            <w:r w:rsidRPr="00694E64">
              <w:rPr>
                <w:rFonts w:cs="Open Sans"/>
                <w:lang w:val="en-GB"/>
              </w:rPr>
              <w:t>") and not as arbitrator (</w:t>
            </w:r>
            <w:r w:rsidRPr="00694E64">
              <w:rPr>
                <w:rFonts w:cs="Open Sans"/>
                <w:i/>
                <w:lang w:val="en-GB"/>
              </w:rPr>
              <w:t>Schiedsrichter</w:t>
            </w:r>
            <w:r w:rsidRPr="00694E64">
              <w:rPr>
                <w:rFonts w:cs="Open Sans"/>
                <w:lang w:val="en-GB"/>
              </w:rPr>
              <w:t xml:space="preserve">) and determined by the majority of the </w:t>
            </w:r>
            <w:r>
              <w:rPr>
                <w:rFonts w:cs="Open Sans"/>
                <w:lang w:val="en-GB"/>
              </w:rPr>
              <w:t>s</w:t>
            </w:r>
            <w:r w:rsidRPr="00694E64">
              <w:rPr>
                <w:rFonts w:cs="Open Sans"/>
                <w:lang w:val="en-GB"/>
              </w:rPr>
              <w:t>hareholders’ votes and with the approval of the Investors</w:t>
            </w:r>
            <w:r>
              <w:rPr>
                <w:rFonts w:cs="Open Sans"/>
                <w:lang w:val="en-GB"/>
              </w:rPr>
              <w:t>’</w:t>
            </w:r>
            <w:r w:rsidRPr="00694E64">
              <w:rPr>
                <w:rFonts w:cs="Open Sans"/>
                <w:lang w:val="en-GB"/>
              </w:rPr>
              <w:t xml:space="preserve"> Majority, shall decide (§ 317 </w:t>
            </w:r>
            <w:r>
              <w:rPr>
                <w:rFonts w:cs="Open Sans"/>
                <w:lang w:val="en-GB"/>
              </w:rPr>
              <w:t>BGB)</w:t>
            </w:r>
            <w:r w:rsidRPr="00694E64">
              <w:rPr>
                <w:rFonts w:cs="Open Sans"/>
                <w:lang w:val="en-GB"/>
              </w:rPr>
              <w:t>.</w:t>
            </w:r>
            <w:proofErr w:type="gramEnd"/>
            <w:r w:rsidRPr="00694E64">
              <w:rPr>
                <w:rFonts w:cs="Open Sans"/>
                <w:lang w:val="en-GB"/>
              </w:rPr>
              <w:t xml:space="preserve"> The Expert's opinion on the fair market value of the bartering object, respectively the Selling Shareholder Shares to </w:t>
            </w:r>
            <w:proofErr w:type="gramStart"/>
            <w:r w:rsidRPr="00694E64">
              <w:rPr>
                <w:rFonts w:cs="Open Sans"/>
                <w:lang w:val="en-GB"/>
              </w:rPr>
              <w:t>be transferred</w:t>
            </w:r>
            <w:proofErr w:type="gramEnd"/>
            <w:r w:rsidRPr="00694E64">
              <w:rPr>
                <w:rFonts w:cs="Open Sans"/>
                <w:lang w:val="en-GB"/>
              </w:rPr>
              <w:t xml:space="preserve">, shall be final and binding upon the </w:t>
            </w:r>
            <w:r>
              <w:rPr>
                <w:rFonts w:cs="Open Sans"/>
                <w:lang w:val="en-GB"/>
              </w:rPr>
              <w:t>shareholders</w:t>
            </w:r>
            <w:r w:rsidRPr="00694E64">
              <w:rPr>
                <w:rFonts w:cs="Open Sans"/>
                <w:lang w:val="en-GB"/>
              </w:rPr>
              <w:t xml:space="preserve"> ("</w:t>
            </w:r>
            <w:r w:rsidRPr="00694E64">
              <w:rPr>
                <w:rFonts w:cs="Open Sans"/>
                <w:b/>
                <w:lang w:val="en-GB"/>
              </w:rPr>
              <w:t>Binding Market Value</w:t>
            </w:r>
            <w:r w:rsidRPr="00694E64">
              <w:rPr>
                <w:rFonts w:cs="Open Sans"/>
                <w:lang w:val="en-GB"/>
              </w:rPr>
              <w:t xml:space="preserve">"). In case the </w:t>
            </w:r>
            <w:r>
              <w:rPr>
                <w:rFonts w:cs="Open Sans"/>
                <w:lang w:val="en-GB"/>
              </w:rPr>
              <w:t>s</w:t>
            </w:r>
            <w:r w:rsidRPr="00694E64">
              <w:rPr>
                <w:rFonts w:cs="Open Sans"/>
                <w:lang w:val="en-GB"/>
              </w:rPr>
              <w:t>hareholders should not be able to agree on an accounting firm as Expert, the chairman of the Institute of German Chartered Accountants (</w:t>
            </w:r>
            <w:r w:rsidRPr="00694E64">
              <w:rPr>
                <w:rFonts w:cs="Open Sans"/>
                <w:i/>
                <w:lang w:val="en-GB"/>
              </w:rPr>
              <w:t>Institut der Wirtschaftsprüfer e.V.</w:t>
            </w:r>
            <w:r w:rsidRPr="00694E64">
              <w:rPr>
                <w:rFonts w:cs="Open Sans"/>
                <w:lang w:val="en-GB"/>
              </w:rPr>
              <w:t>), Düsseldorf, shall</w:t>
            </w:r>
            <w:r>
              <w:rPr>
                <w:rFonts w:cs="Open Sans"/>
                <w:lang w:val="en-GB"/>
              </w:rPr>
              <w:t xml:space="preserve"> </w:t>
            </w:r>
            <w:r w:rsidRPr="00694E64">
              <w:rPr>
                <w:rFonts w:cs="Open Sans"/>
                <w:lang w:val="en-GB"/>
              </w:rPr>
              <w:t xml:space="preserve">appoint the Expert upon request of any </w:t>
            </w:r>
            <w:r>
              <w:rPr>
                <w:rFonts w:cs="Open Sans"/>
                <w:lang w:val="en-GB"/>
              </w:rPr>
              <w:t>s</w:t>
            </w:r>
            <w:r w:rsidRPr="00694E64">
              <w:rPr>
                <w:rFonts w:cs="Open Sans"/>
                <w:lang w:val="en-GB"/>
              </w:rPr>
              <w:t>hareholder. The Expert shall decide on the allocation of his costs, including the costs having been advanced by any party involved, in accordance with §§ 91 et seq. of the German Code on Civil Procedures (</w:t>
            </w:r>
            <w:r w:rsidRPr="00694E64">
              <w:rPr>
                <w:rFonts w:cs="Open Sans"/>
                <w:i/>
                <w:lang w:val="en-GB"/>
              </w:rPr>
              <w:t>Zivilprozessordnung</w:t>
            </w:r>
            <w:r>
              <w:rPr>
                <w:rFonts w:cs="Open Sans"/>
                <w:lang w:val="en-GB"/>
              </w:rPr>
              <w:t xml:space="preserve"> –</w:t>
            </w:r>
            <w:r w:rsidRPr="00694E64">
              <w:rPr>
                <w:rFonts w:cs="Open Sans"/>
                <w:lang w:val="en-GB"/>
              </w:rPr>
              <w:t xml:space="preserve"> “</w:t>
            </w:r>
            <w:r w:rsidRPr="00694E64">
              <w:rPr>
                <w:rFonts w:cs="Open Sans"/>
                <w:b/>
                <w:lang w:val="en-GB"/>
              </w:rPr>
              <w:t>ZPO</w:t>
            </w:r>
            <w:r w:rsidRPr="00694E64">
              <w:rPr>
                <w:rFonts w:cs="Open Sans"/>
                <w:lang w:val="en-GB"/>
              </w:rPr>
              <w:t>”). In deviation from Section </w:t>
            </w:r>
            <w:r w:rsidRPr="00694E64">
              <w:rPr>
                <w:rFonts w:cs="Open Sans"/>
                <w:lang w:val="en-GB"/>
              </w:rPr>
              <w:fldChar w:fldCharType="begin"/>
            </w:r>
            <w:r w:rsidRPr="00694E64">
              <w:rPr>
                <w:rFonts w:cs="Open Sans"/>
                <w:lang w:val="en-GB"/>
              </w:rPr>
              <w:instrText xml:space="preserve"> REF _Ref491424077 \r \h  \* MERGEFORMAT </w:instrText>
            </w:r>
            <w:r w:rsidRPr="00694E64">
              <w:rPr>
                <w:rFonts w:cs="Open Sans"/>
                <w:lang w:val="en-GB"/>
              </w:rPr>
            </w:r>
            <w:r w:rsidRPr="00694E64">
              <w:rPr>
                <w:rFonts w:cs="Open Sans"/>
                <w:lang w:val="en-GB"/>
              </w:rPr>
              <w:fldChar w:fldCharType="separate"/>
            </w:r>
            <w:r w:rsidRPr="00455AA9">
              <w:rPr>
                <w:lang w:val="en-GB"/>
              </w:rPr>
              <w:t>6.1</w:t>
            </w:r>
            <w:r w:rsidRPr="00694E64">
              <w:rPr>
                <w:rFonts w:cs="Open Sans"/>
                <w:lang w:val="en-GB"/>
              </w:rPr>
              <w:fldChar w:fldCharType="end"/>
            </w:r>
            <w:r w:rsidRPr="00694E64">
              <w:rPr>
                <w:rFonts w:cs="Open Sans"/>
                <w:lang w:val="en-GB"/>
              </w:rPr>
              <w:fldChar w:fldCharType="begin"/>
            </w:r>
            <w:r w:rsidRPr="00694E64">
              <w:rPr>
                <w:rFonts w:cs="Open Sans"/>
                <w:lang w:val="en-GB"/>
              </w:rPr>
              <w:instrText xml:space="preserve"> REF _Ref116272186 \r \h  \* MERGEFORMAT </w:instrText>
            </w:r>
            <w:r w:rsidRPr="00694E64">
              <w:rPr>
                <w:rFonts w:cs="Open Sans"/>
                <w:lang w:val="en-GB"/>
              </w:rPr>
            </w:r>
            <w:r w:rsidRPr="00694E64">
              <w:rPr>
                <w:rFonts w:cs="Open Sans"/>
                <w:lang w:val="en-GB"/>
              </w:rPr>
              <w:fldChar w:fldCharType="separate"/>
            </w:r>
            <w:r w:rsidRPr="00455AA9">
              <w:rPr>
                <w:lang w:val="en-GB"/>
              </w:rPr>
              <w:t>(</w:t>
            </w:r>
            <w:r>
              <w:rPr>
                <w:rFonts w:cs="Open Sans"/>
                <w:lang w:val="en-GB"/>
              </w:rPr>
              <w:t>b)</w:t>
            </w:r>
            <w:r w:rsidRPr="00694E64">
              <w:rPr>
                <w:rFonts w:cs="Open Sans"/>
                <w:lang w:val="en-GB"/>
              </w:rPr>
              <w:fldChar w:fldCharType="end"/>
            </w:r>
            <w:r w:rsidRPr="00694E64">
              <w:rPr>
                <w:rFonts w:cs="Open Sans"/>
                <w:lang w:val="en-GB"/>
              </w:rPr>
              <w:t xml:space="preserve"> above, the Exercise Period in such a case will only end two (2) weeks following the notification of the Binding Market Value to the </w:t>
            </w:r>
            <w:r>
              <w:rPr>
                <w:rFonts w:cs="Open Sans"/>
                <w:lang w:val="en-GB"/>
              </w:rPr>
              <w:t>s</w:t>
            </w:r>
            <w:r w:rsidRPr="00694E64">
              <w:rPr>
                <w:rFonts w:cs="Open Sans"/>
                <w:lang w:val="en-GB"/>
              </w:rPr>
              <w:t>hareholders.</w:t>
            </w:r>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2DE"/>
              <w:rPr>
                <w:rFonts w:cs="Open Sans"/>
                <w:szCs w:val="20"/>
              </w:rPr>
            </w:pPr>
            <w:bookmarkStart w:id="11" w:name="_Ref62807340"/>
            <w:r w:rsidRPr="00694E64">
              <w:rPr>
                <w:rFonts w:cs="Open Sans"/>
                <w:szCs w:val="20"/>
              </w:rPr>
              <w:t>Ist der Veräußerungswillige Gesellschafter zur Veräußerung seiner Veräußerer-Geschäftsanteile an die Vorerwerbsberechtigten gemäß Ziffer </w:t>
            </w:r>
            <w:r w:rsidRPr="00694E64">
              <w:rPr>
                <w:rFonts w:cs="Open Sans"/>
                <w:szCs w:val="20"/>
                <w:lang w:val="en-GB"/>
              </w:rPr>
              <w:fldChar w:fldCharType="begin"/>
            </w:r>
            <w:r w:rsidRPr="00694E64">
              <w:rPr>
                <w:rFonts w:cs="Open Sans"/>
                <w:szCs w:val="20"/>
              </w:rPr>
              <w:instrText xml:space="preserve"> REF _Ref491424077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6.1</w:t>
            </w:r>
            <w:r w:rsidRPr="00694E64">
              <w:rPr>
                <w:rFonts w:cs="Open Sans"/>
                <w:szCs w:val="20"/>
                <w:lang w:val="en-GB"/>
              </w:rPr>
              <w:fldChar w:fldCharType="end"/>
            </w:r>
            <w:r w:rsidRPr="00694E64">
              <w:rPr>
                <w:rFonts w:cs="Open Sans"/>
                <w:szCs w:val="20"/>
              </w:rPr>
              <w:fldChar w:fldCharType="begin"/>
            </w:r>
            <w:r w:rsidRPr="00694E64">
              <w:rPr>
                <w:rFonts w:cs="Open Sans"/>
                <w:szCs w:val="20"/>
              </w:rPr>
              <w:instrText xml:space="preserve"> REF _Ref116272609 \r \h  \* MERGEFORMAT </w:instrText>
            </w:r>
            <w:r w:rsidRPr="00694E64">
              <w:rPr>
                <w:rFonts w:cs="Open Sans"/>
                <w:szCs w:val="20"/>
              </w:rPr>
            </w:r>
            <w:r w:rsidRPr="00694E64">
              <w:rPr>
                <w:rFonts w:cs="Open Sans"/>
                <w:szCs w:val="20"/>
              </w:rPr>
              <w:fldChar w:fldCharType="separate"/>
            </w:r>
            <w:r w:rsidRPr="00455AA9">
              <w:rPr>
                <w:rFonts w:cs="Arial"/>
                <w:szCs w:val="20"/>
              </w:rPr>
              <w:t>(</w:t>
            </w:r>
            <w:r>
              <w:rPr>
                <w:rFonts w:cs="Open Sans"/>
                <w:szCs w:val="20"/>
              </w:rPr>
              <w:t>e)</w:t>
            </w:r>
            <w:r w:rsidRPr="00694E64">
              <w:rPr>
                <w:rFonts w:cs="Open Sans"/>
                <w:szCs w:val="20"/>
              </w:rPr>
              <w:fldChar w:fldCharType="end"/>
            </w:r>
            <w:r w:rsidRPr="00694E64">
              <w:rPr>
                <w:rFonts w:cs="Open Sans"/>
                <w:szCs w:val="20"/>
              </w:rPr>
              <w:t xml:space="preserve"> verpflichtet oder an den Erwerber gemäß vorstehender Ziffer </w:t>
            </w:r>
            <w:r w:rsidRPr="00694E64">
              <w:rPr>
                <w:rFonts w:cs="Open Sans"/>
                <w:szCs w:val="20"/>
                <w:lang w:val="en-GB"/>
              </w:rPr>
              <w:fldChar w:fldCharType="begin"/>
            </w:r>
            <w:r w:rsidRPr="00694E64">
              <w:rPr>
                <w:rFonts w:cs="Open Sans"/>
                <w:szCs w:val="20"/>
              </w:rPr>
              <w:instrText xml:space="preserve"> REF _Ref491424077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6.1</w:t>
            </w:r>
            <w:r w:rsidRPr="00694E64">
              <w:rPr>
                <w:rFonts w:cs="Open Sans"/>
                <w:szCs w:val="20"/>
                <w:lang w:val="en-GB"/>
              </w:rPr>
              <w:fldChar w:fldCharType="end"/>
            </w:r>
            <w:r w:rsidRPr="00694E64">
              <w:rPr>
                <w:rFonts w:cs="Open Sans"/>
                <w:szCs w:val="20"/>
              </w:rPr>
              <w:fldChar w:fldCharType="begin"/>
            </w:r>
            <w:r w:rsidRPr="00694E64">
              <w:rPr>
                <w:rFonts w:cs="Open Sans"/>
                <w:szCs w:val="20"/>
              </w:rPr>
              <w:instrText xml:space="preserve"> REF _Ref116272629 \r \h  \* MERGEFORMAT </w:instrText>
            </w:r>
            <w:r w:rsidRPr="00694E64">
              <w:rPr>
                <w:rFonts w:cs="Open Sans"/>
                <w:szCs w:val="20"/>
              </w:rPr>
            </w:r>
            <w:r w:rsidRPr="00694E64">
              <w:rPr>
                <w:rFonts w:cs="Open Sans"/>
                <w:szCs w:val="20"/>
              </w:rPr>
              <w:fldChar w:fldCharType="separate"/>
            </w:r>
            <w:r w:rsidRPr="00455AA9">
              <w:rPr>
                <w:rFonts w:cs="Arial"/>
                <w:szCs w:val="20"/>
              </w:rPr>
              <w:t>(</w:t>
            </w:r>
            <w:r>
              <w:rPr>
                <w:rFonts w:cs="Open Sans"/>
                <w:szCs w:val="20"/>
              </w:rPr>
              <w:t>f)</w:t>
            </w:r>
            <w:r w:rsidRPr="00694E64">
              <w:rPr>
                <w:rFonts w:cs="Open Sans"/>
                <w:szCs w:val="20"/>
              </w:rPr>
              <w:fldChar w:fldCharType="end"/>
            </w:r>
            <w:r w:rsidRPr="00694E64">
              <w:rPr>
                <w:rFonts w:cs="Open Sans"/>
                <w:szCs w:val="20"/>
              </w:rPr>
              <w:t xml:space="preserve"> berechtigt, sind Übertragungen von </w:t>
            </w:r>
            <w:r w:rsidRPr="00694E64">
              <w:rPr>
                <w:rFonts w:cs="Open Sans"/>
                <w:szCs w:val="20"/>
              </w:rPr>
              <w:lastRenderedPageBreak/>
              <w:t>Geschäftsanteilen gemäß dieser Ziffer </w:t>
            </w:r>
            <w:r w:rsidRPr="00694E64">
              <w:rPr>
                <w:rFonts w:cs="Open Sans"/>
                <w:szCs w:val="20"/>
                <w:lang w:val="en-GB"/>
              </w:rPr>
              <w:fldChar w:fldCharType="begin"/>
            </w:r>
            <w:r w:rsidRPr="00694E64">
              <w:rPr>
                <w:rFonts w:cs="Open Sans"/>
                <w:szCs w:val="20"/>
              </w:rPr>
              <w:instrText xml:space="preserve"> REF _Ref125549856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6</w:t>
            </w:r>
            <w:r w:rsidRPr="00694E64">
              <w:rPr>
                <w:rFonts w:cs="Open Sans"/>
                <w:szCs w:val="20"/>
                <w:lang w:val="en-GB"/>
              </w:rPr>
              <w:fldChar w:fldCharType="end"/>
            </w:r>
            <w:r w:rsidRPr="00694E64">
              <w:rPr>
                <w:rFonts w:cs="Open Sans"/>
                <w:szCs w:val="20"/>
              </w:rPr>
              <w:t xml:space="preserve"> nach vorstehender Ziffer </w:t>
            </w:r>
            <w:r w:rsidRPr="00694E64">
              <w:rPr>
                <w:rFonts w:cs="Open Sans"/>
                <w:szCs w:val="20"/>
                <w:lang w:val="en-GB"/>
              </w:rPr>
              <w:fldChar w:fldCharType="begin"/>
            </w:r>
            <w:r w:rsidRPr="00694E64">
              <w:rPr>
                <w:rFonts w:cs="Open Sans"/>
                <w:szCs w:val="20"/>
              </w:rPr>
              <w:instrText xml:space="preserve"> REF _Ref491418866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5.1</w:t>
            </w:r>
            <w:r w:rsidRPr="00694E64">
              <w:rPr>
                <w:rFonts w:cs="Open Sans"/>
                <w:szCs w:val="20"/>
                <w:lang w:val="en-GB"/>
              </w:rPr>
              <w:fldChar w:fldCharType="end"/>
            </w:r>
            <w:r w:rsidRPr="00694E64">
              <w:rPr>
                <w:rFonts w:cs="Open Sans"/>
                <w:szCs w:val="20"/>
              </w:rPr>
              <w:t xml:space="preserve"> zu genehmigen.</w:t>
            </w:r>
            <w:bookmarkEnd w:id="11"/>
          </w:p>
        </w:tc>
        <w:tc>
          <w:tcPr>
            <w:tcW w:w="4586" w:type="dxa"/>
            <w:tcBorders>
              <w:top w:val="nil"/>
              <w:left w:val="nil"/>
              <w:bottom w:val="nil"/>
              <w:right w:val="nil"/>
            </w:tcBorders>
          </w:tcPr>
          <w:p w:rsidR="00CB2F7B" w:rsidRPr="00694E64" w:rsidRDefault="00EE56A7" w:rsidP="00EE7D26">
            <w:pPr>
              <w:pStyle w:val="BodyL2EN"/>
              <w:rPr>
                <w:rFonts w:cs="Open Sans"/>
                <w:lang w:val="en-GB"/>
              </w:rPr>
            </w:pPr>
            <w:bookmarkStart w:id="12" w:name="_Ref496106973"/>
            <w:r w:rsidRPr="00694E64">
              <w:rPr>
                <w:rFonts w:cs="Open Sans"/>
                <w:lang w:val="en-GB"/>
              </w:rPr>
              <w:lastRenderedPageBreak/>
              <w:t>If the Selling Shareholder is obliged to sell his Selling Shareholder Shares to the ROFR Beneficiaries pursuant to Section </w:t>
            </w:r>
            <w:r w:rsidRPr="00694E64">
              <w:rPr>
                <w:rFonts w:cs="Open Sans"/>
                <w:lang w:val="en-GB"/>
              </w:rPr>
              <w:fldChar w:fldCharType="begin"/>
            </w:r>
            <w:r w:rsidRPr="00694E64">
              <w:rPr>
                <w:rFonts w:cs="Open Sans"/>
                <w:lang w:val="en-GB"/>
              </w:rPr>
              <w:instrText xml:space="preserve"> REF _Ref491424077 \r \h  \* MERGEFORMAT </w:instrText>
            </w:r>
            <w:r w:rsidRPr="00694E64">
              <w:rPr>
                <w:rFonts w:cs="Open Sans"/>
                <w:lang w:val="en-GB"/>
              </w:rPr>
            </w:r>
            <w:r w:rsidRPr="00694E64">
              <w:rPr>
                <w:rFonts w:cs="Open Sans"/>
                <w:lang w:val="en-GB"/>
              </w:rPr>
              <w:fldChar w:fldCharType="separate"/>
            </w:r>
            <w:r w:rsidRPr="00455AA9">
              <w:rPr>
                <w:lang w:val="en-GB"/>
              </w:rPr>
              <w:t>6.1</w:t>
            </w:r>
            <w:r w:rsidRPr="00694E64">
              <w:rPr>
                <w:rFonts w:cs="Open Sans"/>
                <w:lang w:val="en-GB"/>
              </w:rPr>
              <w:fldChar w:fldCharType="end"/>
            </w:r>
            <w:r w:rsidRPr="00694E64">
              <w:rPr>
                <w:rFonts w:cs="Open Sans"/>
                <w:lang w:val="en-GB"/>
              </w:rPr>
              <w:fldChar w:fldCharType="begin"/>
            </w:r>
            <w:r w:rsidRPr="00694E64">
              <w:rPr>
                <w:rFonts w:cs="Open Sans"/>
                <w:lang w:val="en-GB"/>
              </w:rPr>
              <w:instrText xml:space="preserve"> REF _Ref491426024 \r \h  \* MERGEFORMAT </w:instrText>
            </w:r>
            <w:r w:rsidRPr="00694E64">
              <w:rPr>
                <w:rFonts w:cs="Open Sans"/>
                <w:lang w:val="en-GB"/>
              </w:rPr>
            </w:r>
            <w:r w:rsidRPr="00694E64">
              <w:rPr>
                <w:rFonts w:cs="Open Sans"/>
                <w:lang w:val="en-GB"/>
              </w:rPr>
              <w:fldChar w:fldCharType="separate"/>
            </w:r>
            <w:r w:rsidRPr="00455AA9">
              <w:rPr>
                <w:lang w:val="en-GB"/>
              </w:rPr>
              <w:t>(</w:t>
            </w:r>
            <w:r>
              <w:rPr>
                <w:rFonts w:cs="Open Sans"/>
                <w:lang w:val="en-GB"/>
              </w:rPr>
              <w:t>e)</w:t>
            </w:r>
            <w:r w:rsidRPr="00694E64">
              <w:rPr>
                <w:rFonts w:cs="Open Sans"/>
                <w:lang w:val="en-GB"/>
              </w:rPr>
              <w:fldChar w:fldCharType="end"/>
            </w:r>
            <w:r w:rsidRPr="00694E64">
              <w:rPr>
                <w:rFonts w:cs="Open Sans"/>
                <w:lang w:val="en-GB"/>
              </w:rPr>
              <w:t xml:space="preserve"> above, or entitled to sell them to the Acquirer pursuant to Section </w:t>
            </w:r>
            <w:r w:rsidRPr="00694E64">
              <w:rPr>
                <w:rFonts w:cs="Open Sans"/>
                <w:lang w:val="en-GB"/>
              </w:rPr>
              <w:fldChar w:fldCharType="begin"/>
            </w:r>
            <w:r w:rsidRPr="00694E64">
              <w:rPr>
                <w:rFonts w:cs="Open Sans"/>
                <w:lang w:val="en-GB"/>
              </w:rPr>
              <w:instrText xml:space="preserve"> REF _Ref491424077 \r \h  \* MERGEFORMAT </w:instrText>
            </w:r>
            <w:r w:rsidRPr="00694E64">
              <w:rPr>
                <w:rFonts w:cs="Open Sans"/>
                <w:lang w:val="en-GB"/>
              </w:rPr>
            </w:r>
            <w:r w:rsidRPr="00694E64">
              <w:rPr>
                <w:rFonts w:cs="Open Sans"/>
                <w:lang w:val="en-GB"/>
              </w:rPr>
              <w:fldChar w:fldCharType="separate"/>
            </w:r>
            <w:r w:rsidRPr="00455AA9">
              <w:rPr>
                <w:lang w:val="en-GB"/>
              </w:rPr>
              <w:t>6.1</w:t>
            </w:r>
            <w:r w:rsidRPr="00694E64">
              <w:rPr>
                <w:rFonts w:cs="Open Sans"/>
                <w:lang w:val="en-GB"/>
              </w:rPr>
              <w:fldChar w:fldCharType="end"/>
            </w:r>
            <w:r w:rsidRPr="00694E64">
              <w:rPr>
                <w:rFonts w:cs="Open Sans"/>
                <w:lang w:val="en-GB"/>
              </w:rPr>
              <w:fldChar w:fldCharType="begin"/>
            </w:r>
            <w:r w:rsidRPr="00694E64">
              <w:rPr>
                <w:rFonts w:cs="Open Sans"/>
                <w:lang w:val="en-GB"/>
              </w:rPr>
              <w:instrText xml:space="preserve"> REF _Ref62531310 \r \h  \* MERGEFORMAT </w:instrText>
            </w:r>
            <w:r w:rsidRPr="00694E64">
              <w:rPr>
                <w:rFonts w:cs="Open Sans"/>
                <w:lang w:val="en-GB"/>
              </w:rPr>
            </w:r>
            <w:r w:rsidRPr="00694E64">
              <w:rPr>
                <w:rFonts w:cs="Open Sans"/>
                <w:lang w:val="en-GB"/>
              </w:rPr>
              <w:fldChar w:fldCharType="separate"/>
            </w:r>
            <w:r w:rsidRPr="00455AA9">
              <w:rPr>
                <w:lang w:val="en-GB"/>
              </w:rPr>
              <w:t>(</w:t>
            </w:r>
            <w:r>
              <w:rPr>
                <w:rFonts w:cs="Open Sans"/>
                <w:lang w:val="en-GB"/>
              </w:rPr>
              <w:t>f)</w:t>
            </w:r>
            <w:r w:rsidRPr="00694E64">
              <w:rPr>
                <w:rFonts w:cs="Open Sans"/>
                <w:lang w:val="en-GB"/>
              </w:rPr>
              <w:fldChar w:fldCharType="end"/>
            </w:r>
            <w:r w:rsidRPr="00694E64">
              <w:rPr>
                <w:rFonts w:cs="Open Sans"/>
                <w:lang w:val="en-GB"/>
              </w:rPr>
              <w:t xml:space="preserve"> above, any transfer of shares under this Section </w:t>
            </w:r>
            <w:r w:rsidRPr="00694E64">
              <w:rPr>
                <w:rFonts w:cs="Open Sans"/>
                <w:lang w:val="en-GB"/>
              </w:rPr>
              <w:fldChar w:fldCharType="begin"/>
            </w:r>
            <w:r w:rsidRPr="00694E64">
              <w:rPr>
                <w:rFonts w:cs="Open Sans"/>
                <w:lang w:val="en-GB"/>
              </w:rPr>
              <w:instrText xml:space="preserve"> REF _Ref125549856 \r \h  \* MERGEFORMAT </w:instrText>
            </w:r>
            <w:r w:rsidRPr="00694E64">
              <w:rPr>
                <w:rFonts w:cs="Open Sans"/>
                <w:lang w:val="en-GB"/>
              </w:rPr>
            </w:r>
            <w:r w:rsidRPr="00694E64">
              <w:rPr>
                <w:rFonts w:cs="Open Sans"/>
                <w:lang w:val="en-GB"/>
              </w:rPr>
              <w:fldChar w:fldCharType="separate"/>
            </w:r>
            <w:r w:rsidRPr="00455AA9">
              <w:rPr>
                <w:lang w:val="en-GB"/>
              </w:rPr>
              <w:t>6</w:t>
            </w:r>
            <w:r w:rsidRPr="00694E64">
              <w:rPr>
                <w:rFonts w:cs="Open Sans"/>
                <w:lang w:val="en-GB"/>
              </w:rPr>
              <w:fldChar w:fldCharType="end"/>
            </w:r>
            <w:r w:rsidRPr="00694E64">
              <w:rPr>
                <w:rFonts w:cs="Open Sans"/>
                <w:lang w:val="en-GB"/>
              </w:rPr>
              <w:t xml:space="preserve"> </w:t>
            </w:r>
            <w:r w:rsidRPr="00694E64">
              <w:rPr>
                <w:rFonts w:cs="Open Sans"/>
                <w:lang w:val="en-GB"/>
              </w:rPr>
              <w:lastRenderedPageBreak/>
              <w:t>shall be consented to in accordance with Section </w:t>
            </w:r>
            <w:r w:rsidRPr="00694E64">
              <w:rPr>
                <w:rFonts w:cs="Open Sans"/>
                <w:lang w:val="en-GB"/>
              </w:rPr>
              <w:fldChar w:fldCharType="begin"/>
            </w:r>
            <w:r w:rsidRPr="00694E64">
              <w:rPr>
                <w:rFonts w:cs="Open Sans"/>
                <w:lang w:val="en-GB"/>
              </w:rPr>
              <w:instrText xml:space="preserve"> REF _Ref491418866 \r \h  \* MERGEFORMAT </w:instrText>
            </w:r>
            <w:r w:rsidRPr="00694E64">
              <w:rPr>
                <w:rFonts w:cs="Open Sans"/>
                <w:lang w:val="en-GB"/>
              </w:rPr>
            </w:r>
            <w:r w:rsidRPr="00694E64">
              <w:rPr>
                <w:rFonts w:cs="Open Sans"/>
                <w:lang w:val="en-GB"/>
              </w:rPr>
              <w:fldChar w:fldCharType="separate"/>
            </w:r>
            <w:r w:rsidRPr="00455AA9">
              <w:rPr>
                <w:lang w:val="en-GB"/>
              </w:rPr>
              <w:t>5.1</w:t>
            </w:r>
            <w:r w:rsidRPr="00694E64">
              <w:rPr>
                <w:rFonts w:cs="Open Sans"/>
                <w:lang w:val="en-GB"/>
              </w:rPr>
              <w:fldChar w:fldCharType="end"/>
            </w:r>
            <w:r>
              <w:rPr>
                <w:rFonts w:cs="Open Sans"/>
                <w:lang w:val="en-GB"/>
              </w:rPr>
              <w:t xml:space="preserve"> a</w:t>
            </w:r>
            <w:r w:rsidRPr="00694E64">
              <w:rPr>
                <w:rFonts w:cs="Open Sans"/>
                <w:lang w:val="en-GB"/>
              </w:rPr>
              <w:t>bove.</w:t>
            </w:r>
            <w:bookmarkEnd w:id="12"/>
          </w:p>
        </w:tc>
      </w:tr>
      <w:tr w:rsidR="00DF7DD7" w:rsidRPr="001846EB" w:rsidTr="00EE7D26">
        <w:trPr>
          <w:trHeight w:val="636"/>
        </w:trPr>
        <w:tc>
          <w:tcPr>
            <w:tcW w:w="4484" w:type="dxa"/>
            <w:tcBorders>
              <w:top w:val="nil"/>
              <w:left w:val="nil"/>
              <w:bottom w:val="nil"/>
              <w:right w:val="nil"/>
            </w:tcBorders>
          </w:tcPr>
          <w:p w:rsidR="00CB2F7B" w:rsidRPr="00694E64" w:rsidRDefault="00EE56A7" w:rsidP="001943CB">
            <w:pPr>
              <w:pStyle w:val="BodyL1DE"/>
            </w:pPr>
            <w:bookmarkStart w:id="13" w:name="_Ref125550114"/>
            <w:r w:rsidRPr="00694E64">
              <w:lastRenderedPageBreak/>
              <w:t>Mitveräußerungsrecht</w:t>
            </w:r>
            <w:bookmarkEnd w:id="13"/>
          </w:p>
        </w:tc>
        <w:tc>
          <w:tcPr>
            <w:tcW w:w="4586" w:type="dxa"/>
            <w:tcBorders>
              <w:top w:val="nil"/>
              <w:left w:val="nil"/>
              <w:bottom w:val="nil"/>
              <w:right w:val="nil"/>
            </w:tcBorders>
          </w:tcPr>
          <w:p w:rsidR="00CB2F7B" w:rsidRPr="00694E64" w:rsidRDefault="00EE56A7" w:rsidP="001943CB">
            <w:pPr>
              <w:pStyle w:val="BodyL1EN"/>
            </w:pPr>
            <w:r w:rsidRPr="00546C42">
              <w:t>CO-SALE RIGHT (Tag Along)</w:t>
            </w:r>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2DE"/>
            </w:pPr>
            <w:r w:rsidRPr="00694E64">
              <w:rPr>
                <w:rFonts w:cs="Open Sans"/>
                <w:szCs w:val="20"/>
              </w:rPr>
              <w:t>Beabsichtigt ein Veräußerungswilliger Gesellschafter die Veräußerung seiner Veräußerer-Geschäftsanteile, kann jeder Vorerwerbsberechtigte nach Erhalt der Veräußerungsanzeige unter Verzicht auf sein jeweiliges Vorerwerbsrecht ("</w:t>
            </w:r>
            <w:r w:rsidRPr="00694E64">
              <w:rPr>
                <w:rFonts w:cs="Open Sans"/>
                <w:b/>
                <w:szCs w:val="20"/>
              </w:rPr>
              <w:t>Mitveräußerer</w:t>
            </w:r>
            <w:r w:rsidRPr="00694E64">
              <w:rPr>
                <w:rFonts w:cs="Open Sans"/>
                <w:szCs w:val="20"/>
              </w:rPr>
              <w:t>") verlangen, dass der Veräußerungswillige Gesellschafter auch die von diesem Mitveräußerer gehaltenen Geschäftsanteile an den Erwerber ganz oder teilweise ("</w:t>
            </w:r>
            <w:r w:rsidRPr="00694E64">
              <w:rPr>
                <w:rFonts w:cs="Open Sans"/>
                <w:b/>
                <w:szCs w:val="20"/>
              </w:rPr>
              <w:t>Mitveräußerer-Geschäftsanteile</w:t>
            </w:r>
            <w:r w:rsidRPr="00694E64">
              <w:rPr>
                <w:rFonts w:cs="Open Sans"/>
                <w:szCs w:val="20"/>
              </w:rPr>
              <w:t>") zu den in der Veräußerungsanzeige genannten Bedingungen mitverkauft und überträgt ("</w:t>
            </w:r>
            <w:r w:rsidRPr="00694E64">
              <w:rPr>
                <w:rFonts w:cs="Open Sans"/>
                <w:b/>
                <w:szCs w:val="20"/>
              </w:rPr>
              <w:t>Mitveräußerungsrecht</w:t>
            </w:r>
            <w:r w:rsidRPr="00694E64">
              <w:rPr>
                <w:rFonts w:cs="Open Sans"/>
                <w:szCs w:val="20"/>
              </w:rPr>
              <w:t>"). Das Mitveräußerungsrecht ist innerhalb von zwei (2) Wochen nach Zugang der</w:t>
            </w:r>
            <w:r>
              <w:rPr>
                <w:rFonts w:cs="Open Sans"/>
                <w:szCs w:val="20"/>
              </w:rPr>
              <w:t xml:space="preserve"> </w:t>
            </w:r>
            <w:r w:rsidRPr="00694E64">
              <w:rPr>
                <w:rFonts w:cs="Open Sans"/>
                <w:szCs w:val="20"/>
              </w:rPr>
              <w:t>zwei (2) Wochen nach Zugang der Veräußerungsanzeige bei dem Mitveräußerer und nur durch Erklärung in Textform gegenüber der Geschäftsführung der Gesellschaft auszuüben. Die Geschäftsführung der Gesellschaft hat dem Veräußerungswilligen Gesellschafter sowie den übrigen Gesellschaftern die Ausübung eines Mitveräußerungsrechts unverzüglich in Textform mitzuteilen. Durch die Ausübung des Mitveräußerungsrechts verzichtet der Mitveräußerer auf die Ausübung seines Vorerwerbsrechts.</w:t>
            </w:r>
          </w:p>
        </w:tc>
        <w:tc>
          <w:tcPr>
            <w:tcW w:w="4586" w:type="dxa"/>
            <w:tcBorders>
              <w:top w:val="nil"/>
              <w:left w:val="nil"/>
              <w:bottom w:val="nil"/>
              <w:right w:val="nil"/>
            </w:tcBorders>
          </w:tcPr>
          <w:p w:rsidR="00CB2F7B" w:rsidRPr="00694E64" w:rsidRDefault="00EE56A7" w:rsidP="00EE7D26">
            <w:pPr>
              <w:pStyle w:val="BodyL2EN"/>
            </w:pPr>
            <w:bookmarkStart w:id="14" w:name="_Ref496108970"/>
            <w:proofErr w:type="gramStart"/>
            <w:r w:rsidRPr="00694E64">
              <w:rPr>
                <w:rFonts w:cs="Open Sans"/>
                <w:lang w:val="en-GB"/>
              </w:rPr>
              <w:t>In the event that a Selling Shareholder should intend to sell and transfer its Selling Shareholder Shares, any ROFR Beneficiary – upon receipt of the Sale Notice and by waiving his ROFR – ("</w:t>
            </w:r>
            <w:r w:rsidRPr="00694E64">
              <w:rPr>
                <w:rFonts w:cs="Open Sans"/>
                <w:b/>
                <w:lang w:val="en-GB"/>
              </w:rPr>
              <w:t>Co-Seller</w:t>
            </w:r>
            <w:r w:rsidRPr="00694E64">
              <w:rPr>
                <w:rFonts w:cs="Open Sans"/>
                <w:lang w:val="en-GB"/>
              </w:rPr>
              <w:t>") shall be entitled to demand that the Selling Shareholder shall also sell and transfer all or parts of the shares in the Company held by the Co-Seller ("</w:t>
            </w:r>
            <w:r w:rsidRPr="00694E64">
              <w:rPr>
                <w:rFonts w:cs="Open Sans"/>
                <w:b/>
                <w:lang w:val="en-GB"/>
              </w:rPr>
              <w:t>Co-Seller Shares</w:t>
            </w:r>
            <w:r w:rsidRPr="00694E64">
              <w:rPr>
                <w:rFonts w:cs="Open Sans"/>
                <w:lang w:val="en-GB"/>
              </w:rPr>
              <w:t>"), subject to the terms and conditions stated in the Sale Notice ("</w:t>
            </w:r>
            <w:r w:rsidRPr="00694E64">
              <w:rPr>
                <w:rFonts w:cs="Open Sans"/>
                <w:b/>
                <w:lang w:val="en-GB"/>
              </w:rPr>
              <w:t>Co-Sale Right</w:t>
            </w:r>
            <w:r w:rsidRPr="00694E64">
              <w:rPr>
                <w:rFonts w:cs="Open Sans"/>
                <w:lang w:val="en-GB"/>
              </w:rPr>
              <w:t>").</w:t>
            </w:r>
            <w:proofErr w:type="gramEnd"/>
            <w:r w:rsidRPr="00694E64">
              <w:rPr>
                <w:rFonts w:cs="Open Sans"/>
                <w:lang w:val="en-GB"/>
              </w:rPr>
              <w:t xml:space="preserve"> The Co-Sale Right </w:t>
            </w:r>
            <w:proofErr w:type="gramStart"/>
            <w:r w:rsidRPr="00694E64">
              <w:rPr>
                <w:rFonts w:cs="Open Sans"/>
                <w:lang w:val="en-GB"/>
              </w:rPr>
              <w:t>may be exercised</w:t>
            </w:r>
            <w:proofErr w:type="gramEnd"/>
            <w:r w:rsidRPr="00694E64">
              <w:rPr>
                <w:rFonts w:cs="Open Sans"/>
                <w:lang w:val="en-GB"/>
              </w:rPr>
              <w:t xml:space="preserve"> within two (2) weeks upon the Co-Seller’s receipt of the Sale Notice and exclusively by way of a notice in Text Form submitted to the management of the Company. The management of the Company shall immediately notify the Selling Shareholder and the other </w:t>
            </w:r>
            <w:r>
              <w:rPr>
                <w:rFonts w:cs="Open Sans"/>
                <w:lang w:val="en-GB"/>
              </w:rPr>
              <w:t>s</w:t>
            </w:r>
            <w:r w:rsidRPr="00694E64">
              <w:rPr>
                <w:rFonts w:cs="Open Sans"/>
                <w:lang w:val="en-GB"/>
              </w:rPr>
              <w:t xml:space="preserve">hareholders of an exercise of Co-Sale Rights in Text Form </w:t>
            </w:r>
            <w:proofErr w:type="gramStart"/>
            <w:r w:rsidRPr="00694E64">
              <w:rPr>
                <w:rFonts w:cs="Open Sans"/>
                <w:lang w:val="en-GB"/>
              </w:rPr>
              <w:t>without delay</w:t>
            </w:r>
            <w:proofErr w:type="gramEnd"/>
            <w:r w:rsidRPr="00694E64">
              <w:rPr>
                <w:rFonts w:cs="Open Sans"/>
                <w:lang w:val="en-GB"/>
              </w:rPr>
              <w:t xml:space="preserve">. By exercise of the Co-sale </w:t>
            </w:r>
            <w:proofErr w:type="gramStart"/>
            <w:r w:rsidRPr="00694E64">
              <w:rPr>
                <w:rFonts w:cs="Open Sans"/>
                <w:lang w:val="en-GB"/>
              </w:rPr>
              <w:t>Right</w:t>
            </w:r>
            <w:proofErr w:type="gramEnd"/>
            <w:r w:rsidRPr="00694E64">
              <w:rPr>
                <w:rFonts w:cs="Open Sans"/>
                <w:lang w:val="en-GB"/>
              </w:rPr>
              <w:t xml:space="preserve"> the Co-Seller waives its rights to exercise his ROFR.</w:t>
            </w:r>
            <w:bookmarkEnd w:id="14"/>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2DE"/>
            </w:pPr>
            <w:r w:rsidRPr="00694E64">
              <w:rPr>
                <w:rFonts w:cs="Open Sans"/>
                <w:szCs w:val="20"/>
              </w:rPr>
              <w:t>Vorstehende Ziffern </w:t>
            </w:r>
            <w:r w:rsidRPr="00694E64">
              <w:rPr>
                <w:rFonts w:cs="Open Sans"/>
                <w:szCs w:val="20"/>
              </w:rPr>
              <w:fldChar w:fldCharType="begin"/>
            </w:r>
            <w:r w:rsidRPr="00694E64">
              <w:rPr>
                <w:rFonts w:cs="Open Sans"/>
                <w:szCs w:val="20"/>
              </w:rPr>
              <w:instrText xml:space="preserve"> REF _Ref62807035 \r \h  \* MERGEFORMAT </w:instrText>
            </w:r>
            <w:r w:rsidRPr="00694E64">
              <w:rPr>
                <w:rFonts w:cs="Open Sans"/>
                <w:szCs w:val="20"/>
              </w:rPr>
            </w:r>
            <w:r w:rsidRPr="00694E64">
              <w:rPr>
                <w:rFonts w:cs="Open Sans"/>
                <w:szCs w:val="20"/>
              </w:rPr>
              <w:fldChar w:fldCharType="separate"/>
            </w:r>
            <w:r w:rsidRPr="00455AA9">
              <w:rPr>
                <w:rFonts w:cs="Arial"/>
                <w:szCs w:val="20"/>
              </w:rPr>
              <w:t>6.1</w:t>
            </w:r>
            <w:r w:rsidRPr="00694E64">
              <w:rPr>
                <w:rFonts w:cs="Open Sans"/>
                <w:szCs w:val="20"/>
              </w:rPr>
              <w:fldChar w:fldCharType="end"/>
            </w:r>
            <w:r w:rsidRPr="00694E64">
              <w:rPr>
                <w:rFonts w:cs="Open Sans"/>
                <w:szCs w:val="20"/>
              </w:rPr>
              <w:t xml:space="preserve"> und </w:t>
            </w:r>
            <w:r w:rsidRPr="00694E64">
              <w:rPr>
                <w:rFonts w:cs="Open Sans"/>
                <w:szCs w:val="20"/>
              </w:rPr>
              <w:fldChar w:fldCharType="begin"/>
            </w:r>
            <w:r w:rsidRPr="00694E64">
              <w:rPr>
                <w:rFonts w:cs="Open Sans"/>
                <w:szCs w:val="20"/>
              </w:rPr>
              <w:instrText xml:space="preserve"> REF _Ref91506789 \r \h  \* MERGEFORMAT </w:instrText>
            </w:r>
            <w:r w:rsidRPr="00694E64">
              <w:rPr>
                <w:rFonts w:cs="Open Sans"/>
                <w:szCs w:val="20"/>
              </w:rPr>
            </w:r>
            <w:r w:rsidRPr="00694E64">
              <w:rPr>
                <w:rFonts w:cs="Open Sans"/>
                <w:szCs w:val="20"/>
              </w:rPr>
              <w:fldChar w:fldCharType="separate"/>
            </w:r>
            <w:r w:rsidRPr="00455AA9">
              <w:rPr>
                <w:rFonts w:cs="Arial"/>
                <w:szCs w:val="20"/>
              </w:rPr>
              <w:t>6.2</w:t>
            </w:r>
            <w:r w:rsidRPr="00694E64">
              <w:rPr>
                <w:rFonts w:cs="Open Sans"/>
                <w:szCs w:val="20"/>
              </w:rPr>
              <w:fldChar w:fldCharType="end"/>
            </w:r>
            <w:r w:rsidRPr="00694E64">
              <w:rPr>
                <w:rFonts w:cs="Open Sans"/>
                <w:szCs w:val="20"/>
              </w:rPr>
              <w:t xml:space="preserve"> finden im Hinblick auf die Mitveräußerer-Geschäftsanteile entsprechende Anwendung.</w:t>
            </w:r>
          </w:p>
        </w:tc>
        <w:tc>
          <w:tcPr>
            <w:tcW w:w="4586" w:type="dxa"/>
            <w:tcBorders>
              <w:top w:val="nil"/>
              <w:left w:val="nil"/>
              <w:bottom w:val="nil"/>
              <w:right w:val="nil"/>
            </w:tcBorders>
          </w:tcPr>
          <w:p w:rsidR="00CB2F7B" w:rsidRPr="00694E64" w:rsidRDefault="00EE56A7" w:rsidP="00EE7D26">
            <w:pPr>
              <w:pStyle w:val="BodyL2EN"/>
            </w:pPr>
            <w:r w:rsidRPr="00694E64">
              <w:rPr>
                <w:rFonts w:cs="Open Sans"/>
                <w:lang w:val="en-GB"/>
              </w:rPr>
              <w:t>Sections </w:t>
            </w:r>
            <w:r w:rsidRPr="00694E64">
              <w:rPr>
                <w:rFonts w:cs="Open Sans"/>
                <w:lang w:val="en-GB"/>
              </w:rPr>
              <w:fldChar w:fldCharType="begin"/>
            </w:r>
            <w:r w:rsidRPr="00694E64">
              <w:rPr>
                <w:rFonts w:cs="Open Sans"/>
                <w:lang w:val="en-GB"/>
              </w:rPr>
              <w:instrText xml:space="preserve"> REF _Ref491424077 \r \h  \* MERGEFORMAT </w:instrText>
            </w:r>
            <w:r w:rsidRPr="00694E64">
              <w:rPr>
                <w:rFonts w:cs="Open Sans"/>
                <w:lang w:val="en-GB"/>
              </w:rPr>
            </w:r>
            <w:r w:rsidRPr="00694E64">
              <w:rPr>
                <w:rFonts w:cs="Open Sans"/>
                <w:lang w:val="en-GB"/>
              </w:rPr>
              <w:fldChar w:fldCharType="separate"/>
            </w:r>
            <w:r w:rsidRPr="00455AA9">
              <w:rPr>
                <w:lang w:val="en-GB"/>
              </w:rPr>
              <w:t>6.1</w:t>
            </w:r>
            <w:r w:rsidRPr="00694E64">
              <w:rPr>
                <w:rFonts w:cs="Open Sans"/>
                <w:lang w:val="en-GB"/>
              </w:rPr>
              <w:fldChar w:fldCharType="end"/>
            </w:r>
            <w:r w:rsidRPr="00694E64">
              <w:rPr>
                <w:rFonts w:cs="Open Sans"/>
                <w:lang w:val="en-GB"/>
              </w:rPr>
              <w:t xml:space="preserve"> and </w:t>
            </w:r>
            <w:r w:rsidRPr="00694E64">
              <w:rPr>
                <w:rFonts w:cs="Open Sans"/>
                <w:lang w:val="en-GB"/>
              </w:rPr>
              <w:fldChar w:fldCharType="begin"/>
            </w:r>
            <w:r w:rsidRPr="00694E64">
              <w:rPr>
                <w:rFonts w:cs="Open Sans"/>
                <w:lang w:val="en-GB"/>
              </w:rPr>
              <w:instrText xml:space="preserve"> REF _Ref91506789 \r \h  \* MERGEFORMAT </w:instrText>
            </w:r>
            <w:r w:rsidRPr="00694E64">
              <w:rPr>
                <w:rFonts w:cs="Open Sans"/>
                <w:lang w:val="en-GB"/>
              </w:rPr>
            </w:r>
            <w:r w:rsidRPr="00694E64">
              <w:rPr>
                <w:rFonts w:cs="Open Sans"/>
                <w:lang w:val="en-GB"/>
              </w:rPr>
              <w:fldChar w:fldCharType="separate"/>
            </w:r>
            <w:r w:rsidRPr="00455AA9">
              <w:rPr>
                <w:lang w:val="en-GB"/>
              </w:rPr>
              <w:t>6.2</w:t>
            </w:r>
            <w:r w:rsidRPr="00694E64">
              <w:rPr>
                <w:rFonts w:cs="Open Sans"/>
                <w:lang w:val="en-GB"/>
              </w:rPr>
              <w:fldChar w:fldCharType="end"/>
            </w:r>
            <w:r w:rsidRPr="00694E64">
              <w:rPr>
                <w:rFonts w:cs="Open Sans"/>
                <w:lang w:val="en-GB"/>
              </w:rPr>
              <w:t xml:space="preserve"> above shall apply accordingly to the Co-Seller Shares.</w:t>
            </w:r>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2DE"/>
            </w:pPr>
            <w:r w:rsidRPr="00694E64">
              <w:rPr>
                <w:rFonts w:cs="Open Sans"/>
                <w:szCs w:val="20"/>
              </w:rPr>
              <w:t xml:space="preserve">Für den Fall, dass die Vorerwerbsberechtigten ihre Vorerwerbsrechte nicht form- oder fristgerecht oder nicht vollständig für sämtliche Veräußerer-Geschäftsanteile und sämtliche Mitveräußerer-Geschäftsanteile ausgeübt haben, ist der </w:t>
            </w:r>
            <w:r w:rsidRPr="00694E64">
              <w:rPr>
                <w:rFonts w:cs="Open Sans"/>
                <w:szCs w:val="20"/>
              </w:rPr>
              <w:lastRenderedPageBreak/>
              <w:t>Veräußerungswillige Gesellschafter nach Zugang der Ausübungsmitteilungen gemäß vorstehenden Ziffern </w:t>
            </w:r>
            <w:r w:rsidRPr="00694E64">
              <w:rPr>
                <w:rFonts w:cs="Open Sans"/>
                <w:szCs w:val="20"/>
              </w:rPr>
              <w:fldChar w:fldCharType="begin"/>
            </w:r>
            <w:r w:rsidRPr="00694E64">
              <w:rPr>
                <w:rFonts w:cs="Open Sans"/>
                <w:szCs w:val="20"/>
              </w:rPr>
              <w:instrText xml:space="preserve"> REF _Ref62807035 \r \h  \* MERGEFORMAT </w:instrText>
            </w:r>
            <w:r w:rsidRPr="00694E64">
              <w:rPr>
                <w:rFonts w:cs="Open Sans"/>
                <w:szCs w:val="20"/>
              </w:rPr>
            </w:r>
            <w:r w:rsidRPr="00694E64">
              <w:rPr>
                <w:rFonts w:cs="Open Sans"/>
                <w:szCs w:val="20"/>
              </w:rPr>
              <w:fldChar w:fldCharType="separate"/>
            </w:r>
            <w:r w:rsidRPr="00455AA9">
              <w:rPr>
                <w:rFonts w:cs="Arial"/>
                <w:szCs w:val="20"/>
              </w:rPr>
              <w:t>6.1</w:t>
            </w:r>
            <w:r w:rsidRPr="00694E64">
              <w:rPr>
                <w:rFonts w:cs="Open Sans"/>
                <w:szCs w:val="20"/>
              </w:rPr>
              <w:fldChar w:fldCharType="end"/>
            </w:r>
            <w:r w:rsidRPr="00694E64">
              <w:rPr>
                <w:rFonts w:cs="Open Sans"/>
                <w:szCs w:val="20"/>
              </w:rPr>
              <w:fldChar w:fldCharType="begin"/>
            </w:r>
            <w:r w:rsidRPr="00694E64">
              <w:rPr>
                <w:rFonts w:cs="Open Sans"/>
                <w:szCs w:val="20"/>
              </w:rPr>
              <w:instrText xml:space="preserve"> REF _Ref91147848 \r \h  \* MERGEFORMAT </w:instrText>
            </w:r>
            <w:r w:rsidRPr="00694E64">
              <w:rPr>
                <w:rFonts w:cs="Open Sans"/>
                <w:szCs w:val="20"/>
              </w:rPr>
            </w:r>
            <w:r w:rsidRPr="00694E64">
              <w:rPr>
                <w:rFonts w:cs="Open Sans"/>
                <w:szCs w:val="20"/>
              </w:rPr>
              <w:fldChar w:fldCharType="separate"/>
            </w:r>
            <w:r w:rsidRPr="00455AA9">
              <w:rPr>
                <w:rFonts w:cs="Arial"/>
                <w:szCs w:val="20"/>
              </w:rPr>
              <w:t>(</w:t>
            </w:r>
            <w:r>
              <w:rPr>
                <w:rFonts w:cs="Open Sans"/>
                <w:szCs w:val="20"/>
              </w:rPr>
              <w:t>c)</w:t>
            </w:r>
            <w:r w:rsidRPr="00694E64">
              <w:rPr>
                <w:rFonts w:cs="Open Sans"/>
                <w:szCs w:val="20"/>
              </w:rPr>
              <w:fldChar w:fldCharType="end"/>
            </w:r>
            <w:r w:rsidRPr="00694E64">
              <w:rPr>
                <w:rFonts w:cs="Open Sans"/>
                <w:szCs w:val="20"/>
              </w:rPr>
              <w:t xml:space="preserve"> und </w:t>
            </w:r>
            <w:r w:rsidRPr="00694E64">
              <w:rPr>
                <w:rFonts w:cs="Open Sans"/>
                <w:szCs w:val="20"/>
              </w:rPr>
              <w:fldChar w:fldCharType="begin"/>
            </w:r>
            <w:r w:rsidRPr="00694E64">
              <w:rPr>
                <w:rFonts w:cs="Open Sans"/>
                <w:szCs w:val="20"/>
              </w:rPr>
              <w:instrText xml:space="preserve"> REF _Ref116272917 \r \h  \* MERGEFORMAT </w:instrText>
            </w:r>
            <w:r w:rsidRPr="00694E64">
              <w:rPr>
                <w:rFonts w:cs="Open Sans"/>
                <w:szCs w:val="20"/>
              </w:rPr>
            </w:r>
            <w:r w:rsidRPr="00694E64">
              <w:rPr>
                <w:rFonts w:cs="Open Sans"/>
                <w:szCs w:val="20"/>
              </w:rPr>
              <w:fldChar w:fldCharType="separate"/>
            </w:r>
            <w:r w:rsidRPr="00455AA9">
              <w:rPr>
                <w:rFonts w:cs="Arial"/>
                <w:szCs w:val="20"/>
              </w:rPr>
              <w:t>7.1</w:t>
            </w:r>
            <w:r w:rsidRPr="00694E64">
              <w:rPr>
                <w:rFonts w:cs="Open Sans"/>
                <w:szCs w:val="20"/>
              </w:rPr>
              <w:fldChar w:fldCharType="end"/>
            </w:r>
            <w:r w:rsidRPr="00694E64">
              <w:rPr>
                <w:rFonts w:cs="Open Sans"/>
                <w:szCs w:val="20"/>
              </w:rPr>
              <w:t xml:space="preserve"> sowie vor einer Veräußerung der Veräußerer-Geschäftsanteile verpflichtet, dem jeweiligen Mitveräußerer unverzüglich mitzuteilen, ob der Erwerber bereit ist, sämtliche Mitveräußerer-Geschäftsanteile zu erwerben ("</w:t>
            </w:r>
            <w:r w:rsidRPr="00694E64">
              <w:rPr>
                <w:rFonts w:cs="Open Sans"/>
                <w:b/>
                <w:szCs w:val="20"/>
              </w:rPr>
              <w:t>Mitveräußerungsmitteilung</w:t>
            </w:r>
            <w:r w:rsidRPr="00694E64">
              <w:rPr>
                <w:rFonts w:cs="Open Sans"/>
                <w:szCs w:val="20"/>
              </w:rPr>
              <w:t>"). Ist der Erwerber nicht bereit, sämtliche ihm von dem Veräußerungswilligen Gesellschafter angebotenen Mitveräußerer-Geschäftsanteile sowie sämtliche Veräußerer-Geschäftsanteile zu erwerben, so ist der Veräußerungswillige Gesellschafter verpflichtet, jeweils Teile der Mitveräußerer-Geschäftsanteile und der Veräußerer-Geschäftsanteile im Verhältnis der Beteiligungen des Veräußerungswilligen Gesellschafters und der jeweiligen Mitveräußerer am</w:t>
            </w:r>
            <w:r>
              <w:rPr>
                <w:rFonts w:cs="Open Sans"/>
                <w:szCs w:val="20"/>
              </w:rPr>
              <w:t xml:space="preserve"> </w:t>
            </w:r>
            <w:r w:rsidRPr="00694E64">
              <w:rPr>
                <w:rFonts w:cs="Open Sans"/>
                <w:szCs w:val="20"/>
              </w:rPr>
              <w:t>Stammkapital der Gesellschaft untereinander nach Maßgabe nachfolgender Ziffer </w:t>
            </w:r>
            <w:r w:rsidRPr="00694E64">
              <w:rPr>
                <w:rFonts w:cs="Open Sans"/>
                <w:szCs w:val="20"/>
              </w:rPr>
              <w:fldChar w:fldCharType="begin"/>
            </w:r>
            <w:r w:rsidRPr="00694E64">
              <w:rPr>
                <w:rFonts w:cs="Open Sans"/>
                <w:szCs w:val="20"/>
              </w:rPr>
              <w:instrText xml:space="preserve"> REF _Ref91148328 \r \h  \* MERGEFORMAT </w:instrText>
            </w:r>
            <w:r w:rsidRPr="00694E64">
              <w:rPr>
                <w:rFonts w:cs="Open Sans"/>
                <w:szCs w:val="20"/>
              </w:rPr>
            </w:r>
            <w:r w:rsidRPr="00694E64">
              <w:rPr>
                <w:rFonts w:cs="Open Sans"/>
                <w:szCs w:val="20"/>
              </w:rPr>
              <w:fldChar w:fldCharType="separate"/>
            </w:r>
            <w:r w:rsidRPr="00455AA9">
              <w:rPr>
                <w:rFonts w:cs="Arial"/>
                <w:szCs w:val="20"/>
              </w:rPr>
              <w:t>7.4</w:t>
            </w:r>
            <w:r w:rsidRPr="00694E64">
              <w:rPr>
                <w:rFonts w:cs="Open Sans"/>
                <w:szCs w:val="20"/>
              </w:rPr>
              <w:fldChar w:fldCharType="end"/>
            </w:r>
            <w:r w:rsidRPr="00694E64">
              <w:rPr>
                <w:rFonts w:cs="Open Sans"/>
                <w:szCs w:val="20"/>
              </w:rPr>
              <w:t xml:space="preserve"> zu veräußern.</w:t>
            </w:r>
          </w:p>
        </w:tc>
        <w:tc>
          <w:tcPr>
            <w:tcW w:w="4586" w:type="dxa"/>
            <w:tcBorders>
              <w:top w:val="nil"/>
              <w:left w:val="nil"/>
              <w:bottom w:val="nil"/>
              <w:right w:val="nil"/>
            </w:tcBorders>
          </w:tcPr>
          <w:p w:rsidR="00CB2F7B" w:rsidRPr="00694E64" w:rsidRDefault="00EE56A7" w:rsidP="00EE7D26">
            <w:pPr>
              <w:pStyle w:val="BodyL2EN"/>
            </w:pPr>
            <w:proofErr w:type="gramStart"/>
            <w:r w:rsidRPr="00694E64">
              <w:rPr>
                <w:rFonts w:cs="Open Sans"/>
                <w:lang w:val="en-GB"/>
              </w:rPr>
              <w:lastRenderedPageBreak/>
              <w:t>In the event that the ROFR Beneficiaries have not exercised their ROFR in due time or form or not fully for all Selling Shareholder Shares and Co-Seller’s Shares, the Seller shall be obliged to immediately, upon receipt of the Exercise Notices according to Sections </w:t>
            </w:r>
            <w:r w:rsidRPr="00694E64">
              <w:rPr>
                <w:rFonts w:cs="Open Sans"/>
              </w:rPr>
              <w:fldChar w:fldCharType="begin"/>
            </w:r>
            <w:r w:rsidRPr="00694E64">
              <w:rPr>
                <w:rFonts w:cs="Open Sans"/>
              </w:rPr>
              <w:instrText xml:space="preserve"> REF _Ref62807035 \r \h  \* MERGEFORMAT </w:instrText>
            </w:r>
            <w:r w:rsidRPr="00694E64">
              <w:rPr>
                <w:rFonts w:cs="Open Sans"/>
              </w:rPr>
            </w:r>
            <w:r w:rsidRPr="00694E64">
              <w:rPr>
                <w:rFonts w:cs="Open Sans"/>
              </w:rPr>
              <w:fldChar w:fldCharType="separate"/>
            </w:r>
            <w:r w:rsidRPr="00455AA9">
              <w:t>6.1</w:t>
            </w:r>
            <w:r w:rsidRPr="00694E64">
              <w:rPr>
                <w:rFonts w:cs="Open Sans"/>
              </w:rPr>
              <w:fldChar w:fldCharType="end"/>
            </w:r>
            <w:r w:rsidRPr="00694E64">
              <w:rPr>
                <w:rFonts w:cs="Open Sans"/>
                <w:lang w:val="en-GB"/>
              </w:rPr>
              <w:fldChar w:fldCharType="begin"/>
            </w:r>
            <w:r w:rsidRPr="00694E64">
              <w:rPr>
                <w:rFonts w:cs="Open Sans"/>
                <w:lang w:val="en-GB"/>
              </w:rPr>
              <w:instrText xml:space="preserve"> REF _Ref91147848 \r \h  \* MERGEFORMAT </w:instrText>
            </w:r>
            <w:r w:rsidRPr="00694E64">
              <w:rPr>
                <w:rFonts w:cs="Open Sans"/>
                <w:lang w:val="en-GB"/>
              </w:rPr>
            </w:r>
            <w:r w:rsidRPr="00694E64">
              <w:rPr>
                <w:rFonts w:cs="Open Sans"/>
                <w:lang w:val="en-GB"/>
              </w:rPr>
              <w:fldChar w:fldCharType="separate"/>
            </w:r>
            <w:r w:rsidRPr="00455AA9">
              <w:rPr>
                <w:lang w:val="en-GB"/>
              </w:rPr>
              <w:t>(</w:t>
            </w:r>
            <w:r>
              <w:rPr>
                <w:rFonts w:cs="Open Sans"/>
                <w:lang w:val="en-GB"/>
              </w:rPr>
              <w:t>c)</w:t>
            </w:r>
            <w:r w:rsidRPr="00694E64">
              <w:rPr>
                <w:rFonts w:cs="Open Sans"/>
                <w:lang w:val="en-GB"/>
              </w:rPr>
              <w:fldChar w:fldCharType="end"/>
            </w:r>
            <w:r w:rsidRPr="00694E64">
              <w:rPr>
                <w:rFonts w:cs="Open Sans"/>
                <w:lang w:val="en-GB"/>
              </w:rPr>
              <w:t xml:space="preserve"> and </w:t>
            </w:r>
            <w:r w:rsidRPr="00694E64">
              <w:rPr>
                <w:rFonts w:cs="Open Sans"/>
                <w:lang w:val="en-GB"/>
              </w:rPr>
              <w:fldChar w:fldCharType="begin"/>
            </w:r>
            <w:r w:rsidRPr="00694E64">
              <w:rPr>
                <w:rFonts w:cs="Open Sans"/>
                <w:lang w:val="en-GB"/>
              </w:rPr>
              <w:instrText xml:space="preserve"> REF _Ref496108970 \r \h  \* MERGEFORMAT </w:instrText>
            </w:r>
            <w:r w:rsidRPr="00694E64">
              <w:rPr>
                <w:rFonts w:cs="Open Sans"/>
                <w:lang w:val="en-GB"/>
              </w:rPr>
            </w:r>
            <w:r w:rsidRPr="00694E64">
              <w:rPr>
                <w:rFonts w:cs="Open Sans"/>
                <w:lang w:val="en-GB"/>
              </w:rPr>
              <w:fldChar w:fldCharType="separate"/>
            </w:r>
            <w:r w:rsidRPr="00455AA9">
              <w:rPr>
                <w:lang w:val="en-GB"/>
              </w:rPr>
              <w:t>7.1</w:t>
            </w:r>
            <w:r w:rsidRPr="00694E64">
              <w:rPr>
                <w:rFonts w:cs="Open Sans"/>
                <w:lang w:val="en-GB"/>
              </w:rPr>
              <w:fldChar w:fldCharType="end"/>
            </w:r>
            <w:r w:rsidRPr="00694E64">
              <w:rPr>
                <w:rFonts w:cs="Open Sans"/>
                <w:lang w:val="en-GB"/>
              </w:rPr>
              <w:t xml:space="preserve"> above, </w:t>
            </w:r>
            <w:r w:rsidRPr="00694E64">
              <w:rPr>
                <w:rFonts w:cs="Open Sans"/>
                <w:lang w:val="en-GB"/>
              </w:rPr>
              <w:lastRenderedPageBreak/>
              <w:t>but prior any sale and transfer of the Selling Shareholder Shares, inform the respective Co-Sellers whether the Acquirer is prepared to also acquire all Co-Seller’s Shares ("</w:t>
            </w:r>
            <w:r w:rsidRPr="00694E64">
              <w:rPr>
                <w:rFonts w:cs="Open Sans"/>
                <w:b/>
                <w:lang w:val="en-GB"/>
              </w:rPr>
              <w:t>Co-Sale Notice</w:t>
            </w:r>
            <w:r w:rsidRPr="00694E64">
              <w:rPr>
                <w:rFonts w:cs="Open Sans"/>
                <w:lang w:val="en-GB"/>
              </w:rPr>
              <w:t>").</w:t>
            </w:r>
            <w:proofErr w:type="gramEnd"/>
            <w:r w:rsidRPr="00694E64">
              <w:rPr>
                <w:rFonts w:cs="Open Sans"/>
                <w:lang w:val="en-GB"/>
              </w:rPr>
              <w:t xml:space="preserve"> </w:t>
            </w:r>
            <w:bookmarkStart w:id="15" w:name="_Ref491258817"/>
            <w:proofErr w:type="gramStart"/>
            <w:r w:rsidRPr="00694E64">
              <w:rPr>
                <w:rFonts w:cs="Open Sans"/>
                <w:lang w:val="en-GB"/>
              </w:rPr>
              <w:t>In case the Acquirer is not prepared to acquire all Co-Seller’s Shares in addition to all Selling Shareholder Shares offered to him by the Selling Shareholder, the Selling Shareholder shall be obliged to sell and transfer, subject to Section </w:t>
            </w:r>
            <w:r w:rsidRPr="00694E64">
              <w:rPr>
                <w:rFonts w:cs="Open Sans"/>
                <w:lang w:val="en-GB"/>
              </w:rPr>
              <w:fldChar w:fldCharType="begin"/>
            </w:r>
            <w:r w:rsidRPr="00694E64">
              <w:rPr>
                <w:rFonts w:cs="Open Sans"/>
                <w:lang w:val="en-GB"/>
              </w:rPr>
              <w:instrText xml:space="preserve"> REF _Ref491351031 \r \h  \* MERGEFORMAT </w:instrText>
            </w:r>
            <w:r w:rsidRPr="00694E64">
              <w:rPr>
                <w:rFonts w:cs="Open Sans"/>
                <w:lang w:val="en-GB"/>
              </w:rPr>
            </w:r>
            <w:r w:rsidRPr="00694E64">
              <w:rPr>
                <w:rFonts w:cs="Open Sans"/>
                <w:lang w:val="en-GB"/>
              </w:rPr>
              <w:fldChar w:fldCharType="separate"/>
            </w:r>
            <w:r w:rsidRPr="00455AA9">
              <w:rPr>
                <w:lang w:val="en-GB"/>
              </w:rPr>
              <w:t>7.4</w:t>
            </w:r>
            <w:r w:rsidRPr="00694E64">
              <w:rPr>
                <w:rFonts w:cs="Open Sans"/>
                <w:lang w:val="en-GB"/>
              </w:rPr>
              <w:fldChar w:fldCharType="end"/>
            </w:r>
            <w:r w:rsidRPr="00694E64">
              <w:rPr>
                <w:rFonts w:cs="Open Sans"/>
                <w:lang w:val="en-GB"/>
              </w:rPr>
              <w:t xml:space="preserve"> below, portions of the offered Co-Seller’s Shares and the Selling Shareholder Shares on a pro rata basis in relation to the Selling Shareholders’ and the respective Co-Sellers’ pro rata participation in the registered share capital of the Company.</w:t>
            </w:r>
            <w:bookmarkEnd w:id="15"/>
            <w:proofErr w:type="gramEnd"/>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2DE"/>
            </w:pPr>
            <w:bookmarkStart w:id="16" w:name="_Ref91148328"/>
            <w:r w:rsidRPr="00694E64">
              <w:rPr>
                <w:rFonts w:cs="Open Sans"/>
                <w:szCs w:val="20"/>
              </w:rPr>
              <w:lastRenderedPageBreak/>
              <w:t>Falls der Erwerber nicht sämtliche Mitveräußerer-Geschäftsanteile erwerben will, muss der jeweilige Mitveräußerer innerhalb von zwei (2) Wochen nach Zugang der Mitveräußerungsmitteilung gegenüber dem Veräußerungswilligen Gesellschafter erklären, ob er die anteilige Veräußerung seiner Mitveräußerer-Geschäftsanteile gemäß vorstehender Ziffer </w:t>
            </w:r>
            <w:r w:rsidRPr="00694E64">
              <w:rPr>
                <w:rFonts w:cs="Open Sans"/>
                <w:szCs w:val="20"/>
              </w:rPr>
              <w:fldChar w:fldCharType="begin"/>
            </w:r>
            <w:r w:rsidRPr="00694E64">
              <w:rPr>
                <w:rFonts w:cs="Open Sans"/>
                <w:szCs w:val="20"/>
              </w:rPr>
              <w:instrText xml:space="preserve"> REF _Ref62807311 \r \h  \* MERGEFORMAT </w:instrText>
            </w:r>
            <w:r w:rsidRPr="00694E64">
              <w:rPr>
                <w:rFonts w:cs="Open Sans"/>
                <w:szCs w:val="20"/>
              </w:rPr>
            </w:r>
            <w:r w:rsidRPr="00694E64">
              <w:rPr>
                <w:rFonts w:cs="Open Sans"/>
                <w:szCs w:val="20"/>
              </w:rPr>
              <w:fldChar w:fldCharType="separate"/>
            </w:r>
            <w:r w:rsidRPr="00455AA9">
              <w:rPr>
                <w:rFonts w:cs="Arial"/>
                <w:szCs w:val="20"/>
              </w:rPr>
              <w:t>7.3</w:t>
            </w:r>
            <w:r w:rsidRPr="00694E64">
              <w:rPr>
                <w:rFonts w:cs="Open Sans"/>
                <w:szCs w:val="20"/>
              </w:rPr>
              <w:fldChar w:fldCharType="end"/>
            </w:r>
            <w:r w:rsidRPr="00694E64">
              <w:rPr>
                <w:rFonts w:cs="Open Sans"/>
                <w:szCs w:val="20"/>
              </w:rPr>
              <w:t xml:space="preserve"> wünscht oder auf eine Mitveräußerung verzichtet. Falls der jeweilige Mitveräußerer die anteilige Veräußerung seiner Mitveräußerer-Geschäftsanteile verlangt, ist der Veräußerungswillige Gesellschafter verpflichtet, den entsprechenden notariellen Geschäftsanteilskauf- und Übertragungsvertrag mit dem Erwerber unter Beteiligung der Mitveräußerer umgehend abzuschließen und sind die Mitveräußerer verpflichtet, diesem Kaufvertrag beizutreten.</w:t>
            </w:r>
            <w:bookmarkEnd w:id="16"/>
          </w:p>
        </w:tc>
        <w:tc>
          <w:tcPr>
            <w:tcW w:w="4586" w:type="dxa"/>
            <w:tcBorders>
              <w:top w:val="nil"/>
              <w:left w:val="nil"/>
              <w:bottom w:val="nil"/>
              <w:right w:val="nil"/>
            </w:tcBorders>
          </w:tcPr>
          <w:p w:rsidR="00CB2F7B" w:rsidRPr="00694E64" w:rsidRDefault="00EE56A7" w:rsidP="00EE7D26">
            <w:pPr>
              <w:pStyle w:val="BodyL2EN"/>
            </w:pPr>
            <w:bookmarkStart w:id="17" w:name="_Ref491351031"/>
            <w:r w:rsidRPr="00694E64">
              <w:rPr>
                <w:rFonts w:cs="Open Sans"/>
                <w:lang w:val="en-GB"/>
              </w:rPr>
              <w:t>If and to the extent that the Acquirer is not prepared to purchase and acquire all Co-Seller’s Shares, the respective Co-Seller shall notify the Selling Shareholder within two (2) weeks following receipt of the Co-Sale Notice whether he wishes to sell and transfer the portion of his Co-Seller’s Shares pursuant to Section </w:t>
            </w:r>
            <w:r w:rsidRPr="00694E64">
              <w:rPr>
                <w:rFonts w:cs="Open Sans"/>
                <w:lang w:val="en-GB"/>
              </w:rPr>
              <w:fldChar w:fldCharType="begin"/>
            </w:r>
            <w:r w:rsidRPr="00694E64">
              <w:rPr>
                <w:rFonts w:cs="Open Sans"/>
                <w:lang w:val="en-GB"/>
              </w:rPr>
              <w:instrText xml:space="preserve"> REF _Ref62807311 \r \h  \* MERGEFORMAT </w:instrText>
            </w:r>
            <w:r w:rsidRPr="00694E64">
              <w:rPr>
                <w:rFonts w:cs="Open Sans"/>
                <w:lang w:val="en-GB"/>
              </w:rPr>
            </w:r>
            <w:r w:rsidRPr="00694E64">
              <w:rPr>
                <w:rFonts w:cs="Open Sans"/>
                <w:lang w:val="en-GB"/>
              </w:rPr>
              <w:fldChar w:fldCharType="separate"/>
            </w:r>
            <w:r w:rsidRPr="00455AA9">
              <w:rPr>
                <w:lang w:val="en-GB"/>
              </w:rPr>
              <w:t>7.3</w:t>
            </w:r>
            <w:r w:rsidRPr="00694E64">
              <w:rPr>
                <w:rFonts w:cs="Open Sans"/>
                <w:lang w:val="en-GB"/>
              </w:rPr>
              <w:fldChar w:fldCharType="end"/>
            </w:r>
            <w:r w:rsidRPr="00694E64">
              <w:rPr>
                <w:rFonts w:cs="Open Sans"/>
                <w:lang w:val="en-GB"/>
              </w:rPr>
              <w:t xml:space="preserve"> above or to waive his Co-Sale Right. If a Co-Seller demands the pro rata sale and transfer of his Co-Seller’s Shares, the Selling Shareholder is obliged to immediately enter into a notarial share purchase and transfer agreement with the Acquirer, also involving the Co-Seller(s), and the Co-Seller(s) shall be obliged to accede to such share purchase and transfer agreement.</w:t>
            </w:r>
            <w:bookmarkEnd w:id="17"/>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2DE"/>
            </w:pPr>
            <w:r w:rsidRPr="00694E64">
              <w:rPr>
                <w:rFonts w:cs="Open Sans"/>
                <w:szCs w:val="20"/>
              </w:rPr>
              <w:t>Ist der Veräußerungswillige Gesellschafter unter Beteiligung der Mitveräußerer gemäß vorstehenden Ziffern </w:t>
            </w:r>
            <w:r w:rsidRPr="00694E64">
              <w:rPr>
                <w:rFonts w:cs="Open Sans"/>
                <w:szCs w:val="20"/>
              </w:rPr>
              <w:fldChar w:fldCharType="begin"/>
            </w:r>
            <w:r w:rsidRPr="00694E64">
              <w:rPr>
                <w:rFonts w:cs="Open Sans"/>
                <w:szCs w:val="20"/>
              </w:rPr>
              <w:instrText xml:space="preserve"> REF _Ref62807311 \r \h  \* MERGEFORMAT </w:instrText>
            </w:r>
            <w:r w:rsidRPr="00694E64">
              <w:rPr>
                <w:rFonts w:cs="Open Sans"/>
                <w:szCs w:val="20"/>
              </w:rPr>
            </w:r>
            <w:r w:rsidRPr="00694E64">
              <w:rPr>
                <w:rFonts w:cs="Open Sans"/>
                <w:szCs w:val="20"/>
              </w:rPr>
              <w:fldChar w:fldCharType="separate"/>
            </w:r>
            <w:r w:rsidRPr="00455AA9">
              <w:rPr>
                <w:rFonts w:cs="Arial"/>
                <w:szCs w:val="20"/>
              </w:rPr>
              <w:t>7.3</w:t>
            </w:r>
            <w:r w:rsidRPr="00694E64">
              <w:rPr>
                <w:rFonts w:cs="Open Sans"/>
                <w:szCs w:val="20"/>
              </w:rPr>
              <w:fldChar w:fldCharType="end"/>
            </w:r>
            <w:r w:rsidRPr="00694E64">
              <w:rPr>
                <w:rFonts w:cs="Open Sans"/>
                <w:szCs w:val="20"/>
              </w:rPr>
              <w:t xml:space="preserve"> und </w:t>
            </w:r>
            <w:r w:rsidRPr="00694E64">
              <w:rPr>
                <w:rFonts w:cs="Open Sans"/>
                <w:szCs w:val="20"/>
              </w:rPr>
              <w:fldChar w:fldCharType="begin"/>
            </w:r>
            <w:r w:rsidRPr="00694E64">
              <w:rPr>
                <w:rFonts w:cs="Open Sans"/>
                <w:szCs w:val="20"/>
              </w:rPr>
              <w:instrText xml:space="preserve"> REF _Ref91148328 \r \h  \* MERGEFORMAT </w:instrText>
            </w:r>
            <w:r w:rsidRPr="00694E64">
              <w:rPr>
                <w:rFonts w:cs="Open Sans"/>
                <w:szCs w:val="20"/>
              </w:rPr>
            </w:r>
            <w:r w:rsidRPr="00694E64">
              <w:rPr>
                <w:rFonts w:cs="Open Sans"/>
                <w:szCs w:val="20"/>
              </w:rPr>
              <w:fldChar w:fldCharType="separate"/>
            </w:r>
            <w:r w:rsidRPr="00455AA9">
              <w:rPr>
                <w:rFonts w:cs="Arial"/>
                <w:szCs w:val="20"/>
              </w:rPr>
              <w:t>7.4</w:t>
            </w:r>
            <w:r w:rsidRPr="00694E64">
              <w:rPr>
                <w:rFonts w:cs="Open Sans"/>
                <w:szCs w:val="20"/>
              </w:rPr>
              <w:fldChar w:fldCharType="end"/>
            </w:r>
            <w:r w:rsidRPr="00694E64">
              <w:rPr>
                <w:rFonts w:cs="Open Sans"/>
                <w:szCs w:val="20"/>
              </w:rPr>
              <w:t xml:space="preserve"> </w:t>
            </w:r>
            <w:r w:rsidRPr="00694E64">
              <w:rPr>
                <w:rFonts w:cs="Open Sans"/>
                <w:szCs w:val="20"/>
              </w:rPr>
              <w:lastRenderedPageBreak/>
              <w:t>zu der Veräußerung von Veräußerer-Geschäftsanteilen und Mitveräußerer-Geschäftsanteilen an den Erwerber berechtigt, sind Übertragungen von Geschäftsanteilen gemäß dieser Ziffer </w:t>
            </w:r>
            <w:r w:rsidRPr="00694E64">
              <w:rPr>
                <w:rFonts w:cs="Open Sans"/>
                <w:szCs w:val="20"/>
                <w:lang w:val="en-GB"/>
              </w:rPr>
              <w:fldChar w:fldCharType="begin"/>
            </w:r>
            <w:r w:rsidRPr="00694E64">
              <w:rPr>
                <w:rFonts w:cs="Open Sans"/>
                <w:szCs w:val="20"/>
              </w:rPr>
              <w:instrText xml:space="preserve"> REF _Ref125550114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7</w:t>
            </w:r>
            <w:r w:rsidRPr="00694E64">
              <w:rPr>
                <w:rFonts w:cs="Open Sans"/>
                <w:szCs w:val="20"/>
                <w:lang w:val="en-GB"/>
              </w:rPr>
              <w:fldChar w:fldCharType="end"/>
            </w:r>
            <w:r w:rsidRPr="00694E64">
              <w:rPr>
                <w:rFonts w:cs="Open Sans"/>
                <w:szCs w:val="20"/>
              </w:rPr>
              <w:t xml:space="preserve"> nach vorstehender Ziffer </w:t>
            </w:r>
            <w:r w:rsidRPr="00694E64">
              <w:rPr>
                <w:rFonts w:cs="Open Sans"/>
                <w:szCs w:val="20"/>
                <w:lang w:val="en-GB"/>
              </w:rPr>
              <w:fldChar w:fldCharType="begin"/>
            </w:r>
            <w:r w:rsidRPr="00694E64">
              <w:rPr>
                <w:rFonts w:cs="Open Sans"/>
                <w:szCs w:val="20"/>
              </w:rPr>
              <w:instrText xml:space="preserve"> REF _Ref491418866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5.1</w:t>
            </w:r>
            <w:r w:rsidRPr="00694E64">
              <w:rPr>
                <w:rFonts w:cs="Open Sans"/>
                <w:szCs w:val="20"/>
                <w:lang w:val="en-GB"/>
              </w:rPr>
              <w:fldChar w:fldCharType="end"/>
            </w:r>
            <w:r w:rsidRPr="00694E64">
              <w:rPr>
                <w:rFonts w:cs="Open Sans"/>
                <w:szCs w:val="20"/>
              </w:rPr>
              <w:t xml:space="preserve"> zu genehmigen.</w:t>
            </w:r>
          </w:p>
        </w:tc>
        <w:tc>
          <w:tcPr>
            <w:tcW w:w="4586" w:type="dxa"/>
            <w:tcBorders>
              <w:top w:val="nil"/>
              <w:left w:val="nil"/>
              <w:bottom w:val="nil"/>
              <w:right w:val="nil"/>
            </w:tcBorders>
          </w:tcPr>
          <w:p w:rsidR="00CB2F7B" w:rsidRPr="00694E64" w:rsidRDefault="00EE56A7" w:rsidP="00EE7D26">
            <w:pPr>
              <w:pStyle w:val="BodyL2EN"/>
            </w:pPr>
            <w:r w:rsidRPr="00694E64">
              <w:rPr>
                <w:rFonts w:cs="Open Sans"/>
                <w:lang w:val="en-GB"/>
              </w:rPr>
              <w:lastRenderedPageBreak/>
              <w:t xml:space="preserve">If the Selling Shareholder, also involving the Co-Sellers, is entitled to sell and transfer Selling Shareholder Shares and </w:t>
            </w:r>
            <w:r w:rsidRPr="00694E64">
              <w:rPr>
                <w:rFonts w:cs="Open Sans"/>
                <w:lang w:val="en-GB"/>
              </w:rPr>
              <w:lastRenderedPageBreak/>
              <w:t>Co-Seller’s Shares to the Acquirer pursuant to Sections </w:t>
            </w:r>
            <w:r w:rsidRPr="00694E64">
              <w:rPr>
                <w:rFonts w:cs="Open Sans"/>
                <w:lang w:val="en-GB"/>
              </w:rPr>
              <w:fldChar w:fldCharType="begin"/>
            </w:r>
            <w:r w:rsidRPr="00694E64">
              <w:rPr>
                <w:rFonts w:cs="Open Sans"/>
                <w:lang w:val="en-GB"/>
              </w:rPr>
              <w:instrText xml:space="preserve"> REF _Ref62807311 \r \h  \* MERGEFORMAT </w:instrText>
            </w:r>
            <w:r w:rsidRPr="00694E64">
              <w:rPr>
                <w:rFonts w:cs="Open Sans"/>
                <w:lang w:val="en-GB"/>
              </w:rPr>
            </w:r>
            <w:r w:rsidRPr="00694E64">
              <w:rPr>
                <w:rFonts w:cs="Open Sans"/>
                <w:lang w:val="en-GB"/>
              </w:rPr>
              <w:fldChar w:fldCharType="separate"/>
            </w:r>
            <w:r w:rsidRPr="00455AA9">
              <w:rPr>
                <w:lang w:val="en-GB"/>
              </w:rPr>
              <w:t>7.3</w:t>
            </w:r>
            <w:r w:rsidRPr="00694E64">
              <w:rPr>
                <w:rFonts w:cs="Open Sans"/>
                <w:lang w:val="en-GB"/>
              </w:rPr>
              <w:fldChar w:fldCharType="end"/>
            </w:r>
            <w:r w:rsidRPr="00694E64">
              <w:rPr>
                <w:rFonts w:cs="Open Sans"/>
                <w:lang w:val="en-GB"/>
              </w:rPr>
              <w:t xml:space="preserve"> und </w:t>
            </w:r>
            <w:r w:rsidRPr="00694E64">
              <w:rPr>
                <w:rFonts w:cs="Open Sans"/>
                <w:lang w:val="en-GB"/>
              </w:rPr>
              <w:fldChar w:fldCharType="begin"/>
            </w:r>
            <w:r w:rsidRPr="00694E64">
              <w:rPr>
                <w:rFonts w:cs="Open Sans"/>
                <w:lang w:val="en-GB"/>
              </w:rPr>
              <w:instrText xml:space="preserve"> REF _Ref491351031 \r \h  \* MERGEFORMAT </w:instrText>
            </w:r>
            <w:r w:rsidRPr="00694E64">
              <w:rPr>
                <w:rFonts w:cs="Open Sans"/>
                <w:lang w:val="en-GB"/>
              </w:rPr>
            </w:r>
            <w:r w:rsidRPr="00694E64">
              <w:rPr>
                <w:rFonts w:cs="Open Sans"/>
                <w:lang w:val="en-GB"/>
              </w:rPr>
              <w:fldChar w:fldCharType="separate"/>
            </w:r>
            <w:r w:rsidRPr="00455AA9">
              <w:rPr>
                <w:lang w:val="en-GB"/>
              </w:rPr>
              <w:t>7.4</w:t>
            </w:r>
            <w:r w:rsidRPr="00694E64">
              <w:rPr>
                <w:rFonts w:cs="Open Sans"/>
                <w:lang w:val="en-GB"/>
              </w:rPr>
              <w:fldChar w:fldCharType="end"/>
            </w:r>
            <w:r w:rsidRPr="00694E64">
              <w:rPr>
                <w:rFonts w:cs="Open Sans"/>
                <w:lang w:val="en-GB"/>
              </w:rPr>
              <w:t xml:space="preserve"> above, any transfer of shares under this Section </w:t>
            </w:r>
            <w:r w:rsidRPr="00694E64">
              <w:rPr>
                <w:rFonts w:cs="Open Sans"/>
                <w:lang w:val="en-GB"/>
              </w:rPr>
              <w:fldChar w:fldCharType="begin"/>
            </w:r>
            <w:r w:rsidRPr="00694E64">
              <w:rPr>
                <w:rFonts w:cs="Open Sans"/>
                <w:lang w:val="en-GB"/>
              </w:rPr>
              <w:instrText xml:space="preserve"> REF _Ref125550114 \r \h  \* MERGEFORMAT </w:instrText>
            </w:r>
            <w:r w:rsidRPr="00694E64">
              <w:rPr>
                <w:rFonts w:cs="Open Sans"/>
                <w:lang w:val="en-GB"/>
              </w:rPr>
            </w:r>
            <w:r w:rsidRPr="00694E64">
              <w:rPr>
                <w:rFonts w:cs="Open Sans"/>
                <w:lang w:val="en-GB"/>
              </w:rPr>
              <w:fldChar w:fldCharType="separate"/>
            </w:r>
            <w:r w:rsidRPr="00455AA9">
              <w:rPr>
                <w:lang w:val="en-GB"/>
              </w:rPr>
              <w:t>7</w:t>
            </w:r>
            <w:r w:rsidRPr="00694E64">
              <w:rPr>
                <w:rFonts w:cs="Open Sans"/>
                <w:lang w:val="en-GB"/>
              </w:rPr>
              <w:fldChar w:fldCharType="end"/>
            </w:r>
            <w:r w:rsidRPr="005B6AD1">
              <w:rPr>
                <w:rFonts w:cs="Open Sans"/>
                <w:lang w:val="en-GB"/>
              </w:rPr>
              <w:t xml:space="preserve"> </w:t>
            </w:r>
            <w:proofErr w:type="gramStart"/>
            <w:r w:rsidRPr="00694E64">
              <w:rPr>
                <w:rFonts w:cs="Open Sans"/>
                <w:lang w:val="en-GB"/>
              </w:rPr>
              <w:t>shall be consented</w:t>
            </w:r>
            <w:proofErr w:type="gramEnd"/>
            <w:r w:rsidRPr="00694E64">
              <w:rPr>
                <w:rFonts w:cs="Open Sans"/>
                <w:lang w:val="en-GB"/>
              </w:rPr>
              <w:t xml:space="preserve"> to in accordance with Section </w:t>
            </w:r>
            <w:r w:rsidRPr="00694E64">
              <w:rPr>
                <w:rFonts w:cs="Open Sans"/>
                <w:lang w:val="en-GB"/>
              </w:rPr>
              <w:fldChar w:fldCharType="begin"/>
            </w:r>
            <w:r w:rsidRPr="00694E64">
              <w:rPr>
                <w:rFonts w:cs="Open Sans"/>
                <w:lang w:val="en-GB"/>
              </w:rPr>
              <w:instrText xml:space="preserve"> REF _Ref136155735 \r \h  \* MERGEFORMAT </w:instrText>
            </w:r>
            <w:r w:rsidRPr="00694E64">
              <w:rPr>
                <w:rFonts w:cs="Open Sans"/>
                <w:lang w:val="en-GB"/>
              </w:rPr>
            </w:r>
            <w:r w:rsidRPr="00694E64">
              <w:rPr>
                <w:rFonts w:cs="Open Sans"/>
                <w:lang w:val="en-GB"/>
              </w:rPr>
              <w:fldChar w:fldCharType="separate"/>
            </w:r>
            <w:r w:rsidRPr="00455AA9">
              <w:rPr>
                <w:lang w:val="en-GB"/>
              </w:rPr>
              <w:t>5.1</w:t>
            </w:r>
            <w:r w:rsidRPr="00694E64">
              <w:rPr>
                <w:rFonts w:cs="Open Sans"/>
                <w:lang w:val="en-GB"/>
              </w:rPr>
              <w:fldChar w:fldCharType="end"/>
            </w:r>
            <w:r>
              <w:rPr>
                <w:rFonts w:cs="Open Sans"/>
                <w:lang w:val="en-GB"/>
              </w:rPr>
              <w:t xml:space="preserve"> </w:t>
            </w:r>
            <w:r w:rsidRPr="00694E64">
              <w:rPr>
                <w:rFonts w:cs="Open Sans"/>
                <w:lang w:val="en-GB"/>
              </w:rPr>
              <w:t>above.</w:t>
            </w:r>
          </w:p>
        </w:tc>
      </w:tr>
      <w:tr w:rsidR="00DF7DD7" w:rsidTr="00EE7D26">
        <w:trPr>
          <w:trHeight w:val="636"/>
        </w:trPr>
        <w:tc>
          <w:tcPr>
            <w:tcW w:w="4484" w:type="dxa"/>
            <w:tcBorders>
              <w:top w:val="nil"/>
              <w:left w:val="nil"/>
              <w:bottom w:val="nil"/>
              <w:right w:val="nil"/>
            </w:tcBorders>
          </w:tcPr>
          <w:p w:rsidR="00CB2F7B" w:rsidRPr="00694E64" w:rsidRDefault="00EE56A7" w:rsidP="001943CB">
            <w:pPr>
              <w:pStyle w:val="BodyL1DE"/>
            </w:pPr>
            <w:bookmarkStart w:id="18" w:name="_Ref506889563"/>
            <w:r w:rsidRPr="00694E64">
              <w:lastRenderedPageBreak/>
              <w:t>Erbfolge</w:t>
            </w:r>
            <w:bookmarkEnd w:id="18"/>
          </w:p>
        </w:tc>
        <w:tc>
          <w:tcPr>
            <w:tcW w:w="4586" w:type="dxa"/>
            <w:tcBorders>
              <w:top w:val="nil"/>
              <w:left w:val="nil"/>
              <w:bottom w:val="nil"/>
              <w:right w:val="nil"/>
            </w:tcBorders>
          </w:tcPr>
          <w:p w:rsidR="00CB2F7B" w:rsidRPr="00694E64" w:rsidRDefault="00EE56A7" w:rsidP="001943CB">
            <w:pPr>
              <w:pStyle w:val="BodyL1EN"/>
            </w:pPr>
            <w:bookmarkStart w:id="19" w:name="_Ref506889573"/>
            <w:r w:rsidRPr="00694E64">
              <w:t>SUCCESSION</w:t>
            </w:r>
            <w:bookmarkEnd w:id="19"/>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2DE"/>
            </w:pPr>
            <w:r w:rsidRPr="00694E64">
              <w:rPr>
                <w:rFonts w:cs="Open Sans"/>
                <w:szCs w:val="20"/>
              </w:rPr>
              <w:t>Verstirbt ein Gesellschafter, sind dessen gesetzliche oder gewillkürte Erben verpflichtet, die Gesellschaft und die übrigen Gesellschafter von dem Übergang der Geschäftsanteile unverzüglich schriftlich zu unterrichten ("</w:t>
            </w:r>
            <w:r w:rsidRPr="00694E64">
              <w:rPr>
                <w:rFonts w:cs="Open Sans"/>
                <w:b/>
                <w:szCs w:val="20"/>
              </w:rPr>
              <w:t>Erbfallmitteilung</w:t>
            </w:r>
            <w:r w:rsidRPr="00694E64">
              <w:rPr>
                <w:rFonts w:cs="Open Sans"/>
                <w:szCs w:val="20"/>
              </w:rPr>
              <w:t>"). Soweit und sobald die übrigen Gesellschafter nach Zugang der Erbfallmitteilung aufgrund eines mit einfacher Mehrheit von den übrigen</w:t>
            </w:r>
            <w:r>
              <w:rPr>
                <w:rFonts w:cs="Open Sans"/>
                <w:szCs w:val="20"/>
              </w:rPr>
              <w:t xml:space="preserve"> </w:t>
            </w:r>
            <w:r w:rsidRPr="00694E64">
              <w:rPr>
                <w:rFonts w:cs="Open Sans"/>
                <w:szCs w:val="20"/>
              </w:rPr>
              <w:t>Gesellschaftern zu fassenden Beschlusses die Erben schriftlich dazu auffordern, haben die Erben innerhalb einer Frist von 30 (dreißig) Tagen nach dieser Aufforderung die Geschäftsanteile des verstorbenen Gesellschafters nach Wahl der Erben</w:t>
            </w:r>
          </w:p>
        </w:tc>
        <w:tc>
          <w:tcPr>
            <w:tcW w:w="4586" w:type="dxa"/>
            <w:tcBorders>
              <w:top w:val="nil"/>
              <w:left w:val="nil"/>
              <w:bottom w:val="nil"/>
              <w:right w:val="nil"/>
            </w:tcBorders>
          </w:tcPr>
          <w:p w:rsidR="00CB2F7B" w:rsidRPr="00694E64" w:rsidRDefault="00EE56A7" w:rsidP="00EE7D26">
            <w:pPr>
              <w:pStyle w:val="BodyL2EN"/>
            </w:pPr>
            <w:r w:rsidRPr="00694E64">
              <w:rPr>
                <w:rFonts w:cs="Open Sans"/>
                <w:lang w:val="en-GB"/>
              </w:rPr>
              <w:t xml:space="preserve">In case of death of a </w:t>
            </w:r>
            <w:proofErr w:type="gramStart"/>
            <w:r w:rsidRPr="00694E64">
              <w:rPr>
                <w:rFonts w:cs="Open Sans"/>
                <w:lang w:val="en-GB"/>
              </w:rPr>
              <w:t>shareholder</w:t>
            </w:r>
            <w:proofErr w:type="gramEnd"/>
            <w:r w:rsidRPr="00694E64">
              <w:rPr>
                <w:rFonts w:cs="Open Sans"/>
                <w:lang w:val="en-GB"/>
              </w:rPr>
              <w:t xml:space="preserve"> his or her statutory or chosen successors are obliged to give notice without delay to the Company and the other shareholders of the succession of the shares in written form (“</w:t>
            </w:r>
            <w:r w:rsidRPr="00694E64">
              <w:rPr>
                <w:rFonts w:cs="Open Sans"/>
                <w:b/>
                <w:lang w:val="en-GB"/>
              </w:rPr>
              <w:t>Succession Notice</w:t>
            </w:r>
            <w:r w:rsidRPr="00694E64">
              <w:rPr>
                <w:rFonts w:cs="Open Sans"/>
                <w:lang w:val="en-GB"/>
              </w:rPr>
              <w:t>”). Insofar and as soon as the other shareholders, based on a shareholders’ resolution passed with simple majority, request one of the following actions of the successors in written form, the successors have to choose within 30 (thirty) days following receipt of this request to</w:t>
            </w:r>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4DE"/>
            </w:pPr>
            <w:bookmarkStart w:id="20" w:name="_Ref136156538"/>
            <w:r w:rsidRPr="00694E64">
              <w:rPr>
                <w:rFonts w:cs="Open Sans"/>
                <w:szCs w:val="20"/>
              </w:rPr>
              <w:t>auf einen anderen Gesellschafter ihrer Wahl als Treuhänder zu übertragen, oder</w:t>
            </w:r>
            <w:bookmarkEnd w:id="20"/>
          </w:p>
        </w:tc>
        <w:tc>
          <w:tcPr>
            <w:tcW w:w="4586" w:type="dxa"/>
            <w:tcBorders>
              <w:top w:val="nil"/>
              <w:left w:val="nil"/>
              <w:bottom w:val="nil"/>
              <w:right w:val="nil"/>
            </w:tcBorders>
          </w:tcPr>
          <w:p w:rsidR="00CB2F7B" w:rsidRPr="001846EB" w:rsidRDefault="00EE56A7" w:rsidP="00EE7D26">
            <w:pPr>
              <w:pStyle w:val="BodyL4EN"/>
              <w:rPr>
                <w:lang w:val="en-GB"/>
              </w:rPr>
            </w:pPr>
            <w:bookmarkStart w:id="21" w:name="_Ref491419735"/>
            <w:r w:rsidRPr="00694E64">
              <w:rPr>
                <w:rFonts w:cs="Open Sans"/>
                <w:lang w:val="en-GB"/>
              </w:rPr>
              <w:t>assign the shares of the deceased shareholder to a shareholder of their choice as trustee or</w:t>
            </w:r>
            <w:bookmarkEnd w:id="21"/>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4DE"/>
            </w:pPr>
            <w:bookmarkStart w:id="22" w:name="_Ref136156641"/>
            <w:r w:rsidRPr="00694E64">
              <w:rPr>
                <w:rFonts w:cs="Open Sans"/>
                <w:szCs w:val="20"/>
              </w:rPr>
              <w:t>sämtlichen übrigen Gesellschaftern im Verhältnis ihrer Beteiligung am Stammkapital der Gesellschaft untereinander zum Kauf und zur Übernahme anzudienen.</w:t>
            </w:r>
            <w:bookmarkEnd w:id="22"/>
          </w:p>
        </w:tc>
        <w:tc>
          <w:tcPr>
            <w:tcW w:w="4586" w:type="dxa"/>
            <w:tcBorders>
              <w:top w:val="nil"/>
              <w:left w:val="nil"/>
              <w:bottom w:val="nil"/>
              <w:right w:val="nil"/>
            </w:tcBorders>
          </w:tcPr>
          <w:p w:rsidR="00CB2F7B" w:rsidRPr="001846EB" w:rsidRDefault="00EE56A7" w:rsidP="00EE7D26">
            <w:pPr>
              <w:pStyle w:val="BodyL4EN"/>
              <w:rPr>
                <w:lang w:val="en-GB"/>
              </w:rPr>
            </w:pPr>
            <w:bookmarkStart w:id="23" w:name="_Ref491419747"/>
            <w:proofErr w:type="gramStart"/>
            <w:r w:rsidRPr="00694E64">
              <w:rPr>
                <w:rFonts w:cs="Open Sans"/>
                <w:lang w:val="en-US"/>
              </w:rPr>
              <w:t>t</w:t>
            </w:r>
            <w:r w:rsidRPr="00694E64">
              <w:rPr>
                <w:rFonts w:cs="Open Sans"/>
                <w:lang w:val="en-GB"/>
              </w:rPr>
              <w:t>ender</w:t>
            </w:r>
            <w:proofErr w:type="gramEnd"/>
            <w:r w:rsidRPr="00694E64">
              <w:rPr>
                <w:rFonts w:cs="Open Sans"/>
                <w:lang w:val="en-GB"/>
              </w:rPr>
              <w:t xml:space="preserve"> for purchase and acquisition the shares to the other shareholders according to their pro</w:t>
            </w:r>
            <w:r>
              <w:rPr>
                <w:rFonts w:cs="Open Sans"/>
                <w:lang w:val="en-GB"/>
              </w:rPr>
              <w:t xml:space="preserve"> </w:t>
            </w:r>
            <w:r w:rsidRPr="00694E64">
              <w:rPr>
                <w:rFonts w:cs="Open Sans"/>
                <w:lang w:val="en-GB"/>
              </w:rPr>
              <w:t>rata participation in the Company’s registered share capital.</w:t>
            </w:r>
            <w:bookmarkEnd w:id="23"/>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2DE"/>
            </w:pPr>
            <w:r w:rsidRPr="00694E64">
              <w:rPr>
                <w:rFonts w:cs="Open Sans"/>
                <w:szCs w:val="20"/>
              </w:rPr>
              <w:t>Im Falle der treuhänderischen Übertragung der Geschäftsanteile gemäß vorstehender Ziffer </w:t>
            </w:r>
            <w:r w:rsidRPr="00694E64">
              <w:rPr>
                <w:rFonts w:cs="Open Sans"/>
                <w:szCs w:val="20"/>
              </w:rPr>
              <w:fldChar w:fldCharType="begin"/>
            </w:r>
            <w:r w:rsidRPr="00694E64">
              <w:rPr>
                <w:rFonts w:cs="Open Sans"/>
                <w:szCs w:val="20"/>
              </w:rPr>
              <w:instrText xml:space="preserve"> REF _Ref491419689 \r \h  \* MERGEFORMAT </w:instrText>
            </w:r>
            <w:r w:rsidRPr="00694E64">
              <w:rPr>
                <w:rFonts w:cs="Open Sans"/>
                <w:szCs w:val="20"/>
              </w:rPr>
            </w:r>
            <w:r w:rsidRPr="00694E64">
              <w:rPr>
                <w:rFonts w:cs="Open Sans"/>
                <w:szCs w:val="20"/>
              </w:rPr>
              <w:fldChar w:fldCharType="separate"/>
            </w:r>
            <w:r w:rsidRPr="00455AA9">
              <w:rPr>
                <w:rFonts w:cs="Arial"/>
                <w:szCs w:val="20"/>
              </w:rPr>
              <w:t>8.1</w:t>
            </w:r>
            <w:r w:rsidRPr="00694E64">
              <w:rPr>
                <w:rFonts w:cs="Open Sans"/>
                <w:szCs w:val="20"/>
              </w:rPr>
              <w:fldChar w:fldCharType="end"/>
            </w:r>
            <w:r w:rsidRPr="00694E64">
              <w:rPr>
                <w:rFonts w:cs="Open Sans"/>
                <w:szCs w:val="20"/>
              </w:rPr>
              <w:fldChar w:fldCharType="begin"/>
            </w:r>
            <w:r w:rsidRPr="00694E64">
              <w:rPr>
                <w:rFonts w:cs="Open Sans"/>
                <w:szCs w:val="20"/>
              </w:rPr>
              <w:instrText xml:space="preserve"> REF _Ref491419735 \r \h  \* MERGEFORMAT </w:instrText>
            </w:r>
            <w:r w:rsidRPr="00694E64">
              <w:rPr>
                <w:rFonts w:cs="Open Sans"/>
                <w:szCs w:val="20"/>
              </w:rPr>
            </w:r>
            <w:r w:rsidRPr="00694E64">
              <w:rPr>
                <w:rFonts w:cs="Open Sans"/>
                <w:szCs w:val="20"/>
              </w:rPr>
              <w:fldChar w:fldCharType="separate"/>
            </w:r>
            <w:r w:rsidRPr="00455AA9">
              <w:rPr>
                <w:rFonts w:cs="Arial"/>
                <w:szCs w:val="20"/>
              </w:rPr>
              <w:t>a</w:t>
            </w:r>
            <w:r>
              <w:rPr>
                <w:rFonts w:cs="Open Sans"/>
                <w:szCs w:val="20"/>
              </w:rPr>
              <w:t>)</w:t>
            </w:r>
            <w:r w:rsidRPr="00694E64">
              <w:rPr>
                <w:rFonts w:cs="Open Sans"/>
                <w:szCs w:val="20"/>
              </w:rPr>
              <w:fldChar w:fldCharType="end"/>
            </w:r>
            <w:r w:rsidRPr="00694E64">
              <w:rPr>
                <w:rFonts w:cs="Open Sans"/>
                <w:szCs w:val="20"/>
              </w:rPr>
              <w:t xml:space="preserve"> darf der Treuhänder hinsichtlich der Ausübung der Stimmrechte keinen vertraglichen Beschränkungen unterliegen; er hat jedoch die wirtschaftlichen Belange der Erben zu berücksichtigen. Im Falle der Andienung der Geschäftsanteile gemäß vorstehender Ziffer </w:t>
            </w:r>
            <w:r>
              <w:rPr>
                <w:rFonts w:cs="Open Sans"/>
                <w:szCs w:val="20"/>
              </w:rPr>
              <w:fldChar w:fldCharType="begin"/>
            </w:r>
            <w:r>
              <w:rPr>
                <w:rFonts w:cs="Open Sans"/>
                <w:szCs w:val="20"/>
              </w:rPr>
              <w:instrText xml:space="preserve"> REF _Ref314928845 \n \h </w:instrText>
            </w:r>
            <w:r>
              <w:rPr>
                <w:rFonts w:cs="Open Sans"/>
                <w:szCs w:val="20"/>
              </w:rPr>
            </w:r>
            <w:r>
              <w:rPr>
                <w:rFonts w:cs="Open Sans"/>
                <w:szCs w:val="20"/>
              </w:rPr>
              <w:fldChar w:fldCharType="separate"/>
            </w:r>
            <w:r>
              <w:rPr>
                <w:rFonts w:cs="Open Sans"/>
                <w:szCs w:val="20"/>
              </w:rPr>
              <w:t>8.1</w:t>
            </w:r>
            <w:r>
              <w:rPr>
                <w:rFonts w:cs="Open Sans"/>
                <w:szCs w:val="20"/>
              </w:rPr>
              <w:fldChar w:fldCharType="end"/>
            </w:r>
            <w:r w:rsidRPr="00694E64">
              <w:rPr>
                <w:rFonts w:cs="Open Sans"/>
                <w:szCs w:val="20"/>
              </w:rPr>
              <w:fldChar w:fldCharType="begin"/>
            </w:r>
            <w:r w:rsidRPr="00694E64">
              <w:rPr>
                <w:rFonts w:cs="Open Sans"/>
                <w:szCs w:val="20"/>
              </w:rPr>
              <w:instrText xml:space="preserve"> REF _Ref136156641 \r \h _ \* MERGEFORMAT </w:instrText>
            </w:r>
            <w:r w:rsidRPr="00694E64">
              <w:rPr>
                <w:rFonts w:cs="Open Sans"/>
                <w:szCs w:val="20"/>
              </w:rPr>
            </w:r>
            <w:r w:rsidRPr="00694E64">
              <w:rPr>
                <w:rFonts w:cs="Open Sans"/>
                <w:szCs w:val="20"/>
              </w:rPr>
              <w:fldChar w:fldCharType="separate"/>
            </w:r>
            <w:r w:rsidRPr="00455AA9">
              <w:rPr>
                <w:rFonts w:cs="Arial"/>
                <w:szCs w:val="20"/>
              </w:rPr>
              <w:t>b</w:t>
            </w:r>
            <w:r>
              <w:rPr>
                <w:rFonts w:cs="Open Sans"/>
                <w:szCs w:val="20"/>
              </w:rPr>
              <w:t>)</w:t>
            </w:r>
            <w:r w:rsidRPr="00694E64">
              <w:rPr>
                <w:rFonts w:cs="Open Sans"/>
                <w:szCs w:val="20"/>
              </w:rPr>
              <w:fldChar w:fldCharType="end"/>
            </w:r>
            <w:r w:rsidRPr="00694E64">
              <w:rPr>
                <w:rFonts w:cs="Open Sans"/>
                <w:szCs w:val="20"/>
              </w:rPr>
              <w:t xml:space="preserve"> gilt als Kaufpreis der Verkehrswert der Geschäftsanteile, </w:t>
            </w:r>
            <w:r w:rsidRPr="00694E64">
              <w:rPr>
                <w:rFonts w:cs="Open Sans"/>
                <w:szCs w:val="20"/>
              </w:rPr>
              <w:lastRenderedPageBreak/>
              <w:t>der gemäß nachstehender Ziffer </w:t>
            </w:r>
            <w:r w:rsidRPr="00694E64">
              <w:rPr>
                <w:rFonts w:cs="Open Sans"/>
                <w:szCs w:val="20"/>
              </w:rPr>
              <w:fldChar w:fldCharType="begin"/>
            </w:r>
            <w:r w:rsidRPr="00694E64">
              <w:rPr>
                <w:rFonts w:cs="Open Sans"/>
                <w:szCs w:val="20"/>
              </w:rPr>
              <w:instrText xml:space="preserve"> REF _Ref135218758 \r \h _ \* MERGEFORMAT </w:instrText>
            </w:r>
            <w:r w:rsidRPr="00694E64">
              <w:rPr>
                <w:rFonts w:cs="Open Sans"/>
                <w:szCs w:val="20"/>
              </w:rPr>
            </w:r>
            <w:r w:rsidRPr="00694E64">
              <w:rPr>
                <w:rFonts w:cs="Open Sans"/>
                <w:szCs w:val="20"/>
              </w:rPr>
              <w:fldChar w:fldCharType="separate"/>
            </w:r>
            <w:r w:rsidRPr="00455AA9">
              <w:rPr>
                <w:rFonts w:cs="Arial"/>
                <w:szCs w:val="20"/>
              </w:rPr>
              <w:t>10.3</w:t>
            </w:r>
            <w:r w:rsidRPr="00694E64">
              <w:rPr>
                <w:rFonts w:cs="Open Sans"/>
                <w:szCs w:val="20"/>
              </w:rPr>
              <w:fldChar w:fldCharType="end"/>
            </w:r>
            <w:r w:rsidRPr="00694E64">
              <w:rPr>
                <w:rFonts w:cs="Open Sans"/>
                <w:szCs w:val="20"/>
              </w:rPr>
              <w:t xml:space="preserve"> zu berechnen ist.</w:t>
            </w:r>
          </w:p>
        </w:tc>
        <w:tc>
          <w:tcPr>
            <w:tcW w:w="4586" w:type="dxa"/>
            <w:tcBorders>
              <w:top w:val="nil"/>
              <w:left w:val="nil"/>
              <w:bottom w:val="nil"/>
              <w:right w:val="nil"/>
            </w:tcBorders>
          </w:tcPr>
          <w:p w:rsidR="00CB2F7B" w:rsidRPr="00694E64" w:rsidRDefault="00EE56A7" w:rsidP="00EE7D26">
            <w:pPr>
              <w:pStyle w:val="BodyL2EN"/>
            </w:pPr>
            <w:r w:rsidRPr="00694E64">
              <w:rPr>
                <w:rFonts w:cs="Open Sans"/>
                <w:lang w:val="en-GB"/>
              </w:rPr>
              <w:lastRenderedPageBreak/>
              <w:t>In case of assignment of the shares to a shareholder as trustee pursuant to Section </w:t>
            </w:r>
            <w:r w:rsidRPr="00694E64">
              <w:rPr>
                <w:rFonts w:cs="Open Sans"/>
                <w:lang w:val="en-GB"/>
              </w:rPr>
              <w:fldChar w:fldCharType="begin"/>
            </w:r>
            <w:r w:rsidRPr="00694E64">
              <w:rPr>
                <w:rFonts w:cs="Open Sans"/>
                <w:lang w:val="en-GB"/>
              </w:rPr>
              <w:instrText xml:space="preserve"> REF _Ref491419689 \r \h  \* MERGEFORMAT </w:instrText>
            </w:r>
            <w:r w:rsidRPr="00694E64">
              <w:rPr>
                <w:rFonts w:cs="Open Sans"/>
                <w:lang w:val="en-GB"/>
              </w:rPr>
            </w:r>
            <w:r w:rsidRPr="00694E64">
              <w:rPr>
                <w:rFonts w:cs="Open Sans"/>
                <w:lang w:val="en-GB"/>
              </w:rPr>
              <w:fldChar w:fldCharType="separate"/>
            </w:r>
            <w:r w:rsidRPr="00455AA9">
              <w:rPr>
                <w:lang w:val="en-GB"/>
              </w:rPr>
              <w:t>8.1</w:t>
            </w:r>
            <w:r w:rsidRPr="00694E64">
              <w:rPr>
                <w:rFonts w:cs="Open Sans"/>
                <w:lang w:val="en-GB"/>
              </w:rPr>
              <w:fldChar w:fldCharType="end"/>
            </w:r>
            <w:r w:rsidRPr="00694E64">
              <w:rPr>
                <w:rFonts w:cs="Open Sans"/>
                <w:lang w:val="en-GB"/>
              </w:rPr>
              <w:fldChar w:fldCharType="begin"/>
            </w:r>
            <w:r w:rsidRPr="00694E64">
              <w:rPr>
                <w:rFonts w:cs="Open Sans"/>
                <w:lang w:val="en-GB"/>
              </w:rPr>
              <w:instrText xml:space="preserve"> REF _Ref491419735 \r \h  \* MERGEFORMAT </w:instrText>
            </w:r>
            <w:r w:rsidRPr="00694E64">
              <w:rPr>
                <w:rFonts w:cs="Open Sans"/>
                <w:lang w:val="en-GB"/>
              </w:rPr>
            </w:r>
            <w:r w:rsidRPr="00694E64">
              <w:rPr>
                <w:rFonts w:cs="Open Sans"/>
                <w:lang w:val="en-GB"/>
              </w:rPr>
              <w:fldChar w:fldCharType="separate"/>
            </w:r>
            <w:r w:rsidRPr="00455AA9">
              <w:rPr>
                <w:lang w:val="en-GB"/>
              </w:rPr>
              <w:t>a</w:t>
            </w:r>
            <w:r>
              <w:rPr>
                <w:rFonts w:cs="Open Sans"/>
                <w:lang w:val="en-GB"/>
              </w:rPr>
              <w:t>)</w:t>
            </w:r>
            <w:r w:rsidRPr="00694E64">
              <w:rPr>
                <w:rFonts w:cs="Open Sans"/>
                <w:lang w:val="en-GB"/>
              </w:rPr>
              <w:fldChar w:fldCharType="end"/>
            </w:r>
            <w:r w:rsidRPr="00694E64">
              <w:rPr>
                <w:rFonts w:cs="Open Sans"/>
                <w:lang w:val="en-GB"/>
              </w:rPr>
              <w:t xml:space="preserve"> above the trustee must not be contractually restricted in exercising his voting rights</w:t>
            </w:r>
            <w:proofErr w:type="gramStart"/>
            <w:r w:rsidRPr="00694E64">
              <w:rPr>
                <w:rFonts w:cs="Open Sans"/>
                <w:lang w:val="en-GB"/>
              </w:rPr>
              <w:t>;</w:t>
            </w:r>
            <w:proofErr w:type="gramEnd"/>
            <w:r w:rsidRPr="00694E64">
              <w:rPr>
                <w:rFonts w:cs="Open Sans"/>
                <w:lang w:val="en-GB"/>
              </w:rPr>
              <w:t xml:space="preserve"> the trustee, however, has to take into consideration the commercial interests of the successors. In case of a tender of the shares according to Section </w:t>
            </w:r>
            <w:r>
              <w:rPr>
                <w:rFonts w:cs="Open Sans"/>
                <w:lang w:val="en-GB"/>
              </w:rPr>
              <w:fldChar w:fldCharType="begin"/>
            </w:r>
            <w:r>
              <w:rPr>
                <w:rFonts w:cs="Open Sans"/>
                <w:lang w:val="en-GB"/>
              </w:rPr>
              <w:instrText xml:space="preserve"> REF _Ref491419689 \n \h </w:instrText>
            </w:r>
            <w:r>
              <w:rPr>
                <w:rFonts w:cs="Open Sans"/>
                <w:lang w:val="en-GB"/>
              </w:rPr>
            </w:r>
            <w:r>
              <w:rPr>
                <w:rFonts w:cs="Open Sans"/>
                <w:lang w:val="en-GB"/>
              </w:rPr>
              <w:fldChar w:fldCharType="separate"/>
            </w:r>
            <w:r>
              <w:rPr>
                <w:rFonts w:cs="Open Sans"/>
                <w:lang w:val="en-GB"/>
              </w:rPr>
              <w:t>8.1</w:t>
            </w:r>
            <w:r>
              <w:rPr>
                <w:rFonts w:cs="Open Sans"/>
                <w:lang w:val="en-GB"/>
              </w:rPr>
              <w:fldChar w:fldCharType="end"/>
            </w:r>
            <w:r w:rsidRPr="00694E64">
              <w:rPr>
                <w:rFonts w:cs="Open Sans"/>
                <w:lang w:val="en-GB"/>
              </w:rPr>
              <w:t xml:space="preserve">b) above the purchase price shall equal the fair market value </w:t>
            </w:r>
            <w:r>
              <w:rPr>
                <w:rFonts w:cs="Open Sans"/>
                <w:lang w:val="en-GB"/>
              </w:rPr>
              <w:t xml:space="preserve">of </w:t>
            </w:r>
            <w:r w:rsidRPr="00694E64">
              <w:rPr>
                <w:rFonts w:cs="Open Sans"/>
                <w:lang w:val="en-GB"/>
              </w:rPr>
              <w:t xml:space="preserve">the </w:t>
            </w:r>
            <w:proofErr w:type="gramStart"/>
            <w:r w:rsidRPr="00694E64">
              <w:rPr>
                <w:rFonts w:cs="Open Sans"/>
                <w:lang w:val="en-GB"/>
              </w:rPr>
              <w:t>shares which</w:t>
            </w:r>
            <w:proofErr w:type="gramEnd"/>
            <w:r w:rsidRPr="00694E64">
              <w:rPr>
                <w:rFonts w:cs="Open Sans"/>
                <w:lang w:val="en-GB"/>
              </w:rPr>
              <w:t xml:space="preserve"> shall be calculated in accordance with Section </w:t>
            </w:r>
            <w:r w:rsidRPr="00694E64">
              <w:rPr>
                <w:rFonts w:cs="Open Sans"/>
                <w:lang w:val="en-GB"/>
              </w:rPr>
              <w:fldChar w:fldCharType="begin"/>
            </w:r>
            <w:r w:rsidRPr="00694E64">
              <w:rPr>
                <w:rFonts w:cs="Open Sans"/>
                <w:lang w:val="en-GB"/>
              </w:rPr>
              <w:instrText xml:space="preserve"> REF _Ref311301003 \r \h  \* MERGEFORMAT </w:instrText>
            </w:r>
            <w:r w:rsidRPr="00694E64">
              <w:rPr>
                <w:rFonts w:cs="Open Sans"/>
                <w:lang w:val="en-GB"/>
              </w:rPr>
            </w:r>
            <w:r w:rsidRPr="00694E64">
              <w:rPr>
                <w:rFonts w:cs="Open Sans"/>
                <w:lang w:val="en-GB"/>
              </w:rPr>
              <w:fldChar w:fldCharType="separate"/>
            </w:r>
            <w:r w:rsidRPr="00455AA9">
              <w:rPr>
                <w:lang w:val="en-GB"/>
              </w:rPr>
              <w:t>10.3</w:t>
            </w:r>
            <w:r w:rsidRPr="00694E64">
              <w:rPr>
                <w:rFonts w:cs="Open Sans"/>
                <w:lang w:val="en-GB"/>
              </w:rPr>
              <w:fldChar w:fldCharType="end"/>
            </w:r>
            <w:r w:rsidRPr="00694E64">
              <w:rPr>
                <w:rFonts w:cs="Open Sans"/>
                <w:lang w:val="en-GB"/>
              </w:rPr>
              <w:t xml:space="preserve"> below.</w:t>
            </w:r>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2DE"/>
            </w:pPr>
            <w:r w:rsidRPr="00694E64">
              <w:rPr>
                <w:rFonts w:cs="Open Sans"/>
                <w:szCs w:val="20"/>
              </w:rPr>
              <w:t>Ist ein Geschäftsanteil Gegenstand eines Vermächtnisses oder einer Teilungsanordnung, bedarf die Abtretung des Geschäftsanteils an den Vermächtnisnehmer oder Miterben nicht der Zustimmung gemäß vorstehender Ziffer </w:t>
            </w:r>
            <w:r w:rsidRPr="00694E64">
              <w:rPr>
                <w:rFonts w:cs="Open Sans"/>
                <w:szCs w:val="20"/>
              </w:rPr>
              <w:fldChar w:fldCharType="begin"/>
            </w:r>
            <w:r w:rsidRPr="00694E64">
              <w:rPr>
                <w:rFonts w:cs="Open Sans"/>
                <w:szCs w:val="20"/>
              </w:rPr>
              <w:instrText xml:space="preserve"> REF _Ref136155735 \r \h  \* MERGEFORMAT </w:instrText>
            </w:r>
            <w:r w:rsidRPr="00694E64">
              <w:rPr>
                <w:rFonts w:cs="Open Sans"/>
                <w:szCs w:val="20"/>
              </w:rPr>
            </w:r>
            <w:r w:rsidRPr="00694E64">
              <w:rPr>
                <w:rFonts w:cs="Open Sans"/>
                <w:szCs w:val="20"/>
              </w:rPr>
              <w:fldChar w:fldCharType="separate"/>
            </w:r>
            <w:r w:rsidRPr="00455AA9">
              <w:rPr>
                <w:rFonts w:cs="Arial"/>
                <w:szCs w:val="20"/>
              </w:rPr>
              <w:t>5.1</w:t>
            </w:r>
            <w:r w:rsidRPr="00694E64">
              <w:rPr>
                <w:rFonts w:cs="Open Sans"/>
                <w:szCs w:val="20"/>
              </w:rPr>
              <w:fldChar w:fldCharType="end"/>
            </w:r>
            <w:r w:rsidRPr="00694E64">
              <w:rPr>
                <w:rFonts w:cs="Open Sans"/>
                <w:szCs w:val="20"/>
              </w:rPr>
              <w:t>. Nach Abtretung gilt der Vermächtnisnehmer oder Miterbe als Erbe im Sinne dieser Ziffer </w:t>
            </w:r>
            <w:r w:rsidRPr="00694E64">
              <w:rPr>
                <w:rFonts w:cs="Open Sans"/>
                <w:szCs w:val="20"/>
              </w:rPr>
              <w:fldChar w:fldCharType="begin"/>
            </w:r>
            <w:r w:rsidRPr="00694E64">
              <w:rPr>
                <w:rFonts w:cs="Open Sans"/>
                <w:szCs w:val="20"/>
              </w:rPr>
              <w:instrText xml:space="preserve"> REF _Ref506889563 \r \h  \* MERGEFORMAT </w:instrText>
            </w:r>
            <w:r w:rsidRPr="00694E64">
              <w:rPr>
                <w:rFonts w:cs="Open Sans"/>
                <w:szCs w:val="20"/>
              </w:rPr>
            </w:r>
            <w:r w:rsidRPr="00694E64">
              <w:rPr>
                <w:rFonts w:cs="Open Sans"/>
                <w:szCs w:val="20"/>
              </w:rPr>
              <w:fldChar w:fldCharType="separate"/>
            </w:r>
            <w:r w:rsidRPr="00455AA9">
              <w:rPr>
                <w:rFonts w:cs="Arial"/>
                <w:szCs w:val="20"/>
              </w:rPr>
              <w:t>8</w:t>
            </w:r>
            <w:r w:rsidRPr="00694E64">
              <w:rPr>
                <w:rFonts w:cs="Open Sans"/>
                <w:szCs w:val="20"/>
              </w:rPr>
              <w:fldChar w:fldCharType="end"/>
            </w:r>
            <w:r w:rsidRPr="00694E64">
              <w:rPr>
                <w:rFonts w:cs="Open Sans"/>
                <w:szCs w:val="20"/>
              </w:rPr>
              <w:t>. Das Verfahren gemäß vorstehender Ziffer </w:t>
            </w:r>
            <w:r w:rsidRPr="00694E64">
              <w:rPr>
                <w:rFonts w:cs="Open Sans"/>
                <w:szCs w:val="20"/>
              </w:rPr>
              <w:fldChar w:fldCharType="begin"/>
            </w:r>
            <w:r w:rsidRPr="00694E64">
              <w:rPr>
                <w:rFonts w:cs="Open Sans"/>
                <w:szCs w:val="20"/>
              </w:rPr>
              <w:instrText xml:space="preserve"> REF _Ref314928845 \r \h  \* MERGEFORMAT </w:instrText>
            </w:r>
            <w:r w:rsidRPr="00694E64">
              <w:rPr>
                <w:rFonts w:cs="Open Sans"/>
                <w:szCs w:val="20"/>
              </w:rPr>
            </w:r>
            <w:r w:rsidRPr="00694E64">
              <w:rPr>
                <w:rFonts w:cs="Open Sans"/>
                <w:szCs w:val="20"/>
              </w:rPr>
              <w:fldChar w:fldCharType="separate"/>
            </w:r>
            <w:r w:rsidRPr="00455AA9">
              <w:rPr>
                <w:rFonts w:cs="Arial"/>
                <w:szCs w:val="20"/>
              </w:rPr>
              <w:t>8.1</w:t>
            </w:r>
            <w:r w:rsidRPr="00694E64">
              <w:rPr>
                <w:rFonts w:cs="Open Sans"/>
                <w:szCs w:val="20"/>
              </w:rPr>
              <w:fldChar w:fldCharType="end"/>
            </w:r>
            <w:r w:rsidRPr="00694E64">
              <w:rPr>
                <w:rFonts w:cs="Open Sans"/>
                <w:szCs w:val="20"/>
              </w:rPr>
              <w:t xml:space="preserve"> darf erst nach Abtretung des Geschäftsanteils an den Vermächtnisnehmer oder Miterben erfolgen, es sei denn, der Erbfall liegt länger als ein (1) Jahr zurück.</w:t>
            </w:r>
          </w:p>
        </w:tc>
        <w:tc>
          <w:tcPr>
            <w:tcW w:w="4586" w:type="dxa"/>
            <w:tcBorders>
              <w:top w:val="nil"/>
              <w:left w:val="nil"/>
              <w:bottom w:val="nil"/>
              <w:right w:val="nil"/>
            </w:tcBorders>
          </w:tcPr>
          <w:p w:rsidR="00CB2F7B" w:rsidRPr="00694E64" w:rsidRDefault="00EE56A7" w:rsidP="00EE7D26">
            <w:pPr>
              <w:pStyle w:val="BodyL2EN"/>
            </w:pPr>
            <w:r w:rsidRPr="00694E64">
              <w:rPr>
                <w:rFonts w:cs="Open Sans"/>
                <w:lang w:val="en-GB"/>
              </w:rPr>
              <w:t>In the event of a share becoming subject to legacy (</w:t>
            </w:r>
            <w:r w:rsidRPr="00694E64">
              <w:rPr>
                <w:rFonts w:cs="Open Sans"/>
                <w:i/>
                <w:lang w:val="en-GB"/>
              </w:rPr>
              <w:t>Vermächtnis</w:t>
            </w:r>
            <w:r w:rsidRPr="00694E64">
              <w:rPr>
                <w:rFonts w:cs="Open Sans"/>
                <w:lang w:val="en-GB"/>
              </w:rPr>
              <w:t>)</w:t>
            </w:r>
            <w:r w:rsidRPr="00694E64">
              <w:rPr>
                <w:rFonts w:cs="Open Sans"/>
                <w:i/>
                <w:lang w:val="en-GB"/>
              </w:rPr>
              <w:t xml:space="preserve"> </w:t>
            </w:r>
            <w:r w:rsidRPr="00694E64">
              <w:rPr>
                <w:rFonts w:cs="Open Sans"/>
                <w:lang w:val="en-GB"/>
              </w:rPr>
              <w:t>or instruction to apportionment (</w:t>
            </w:r>
            <w:r w:rsidRPr="00694E64">
              <w:rPr>
                <w:rFonts w:cs="Open Sans"/>
                <w:i/>
                <w:lang w:val="en-GB"/>
              </w:rPr>
              <w:t>Teilungsanordnung</w:t>
            </w:r>
            <w:r w:rsidRPr="00694E64">
              <w:rPr>
                <w:rFonts w:cs="Open Sans"/>
                <w:lang w:val="en-GB"/>
              </w:rPr>
              <w:t>) the assignment of the shares to the legatee or to the joint heir(s) does not require the approval pursuant to Section </w:t>
            </w:r>
            <w:r w:rsidRPr="00694E64">
              <w:rPr>
                <w:rFonts w:cs="Open Sans"/>
                <w:lang w:val="en-GB"/>
              </w:rPr>
              <w:fldChar w:fldCharType="begin"/>
            </w:r>
            <w:r w:rsidRPr="00694E64">
              <w:rPr>
                <w:rFonts w:cs="Open Sans"/>
                <w:lang w:val="en-GB"/>
              </w:rPr>
              <w:instrText xml:space="preserve"> REF _Ref136155735 \r \h  \* MERGEFORMAT </w:instrText>
            </w:r>
            <w:r w:rsidRPr="00694E64">
              <w:rPr>
                <w:rFonts w:cs="Open Sans"/>
                <w:lang w:val="en-GB"/>
              </w:rPr>
            </w:r>
            <w:r w:rsidRPr="00694E64">
              <w:rPr>
                <w:rFonts w:cs="Open Sans"/>
                <w:lang w:val="en-GB"/>
              </w:rPr>
              <w:fldChar w:fldCharType="separate"/>
            </w:r>
            <w:r w:rsidRPr="00455AA9">
              <w:rPr>
                <w:lang w:val="en-GB"/>
              </w:rPr>
              <w:t>5.1</w:t>
            </w:r>
            <w:r w:rsidRPr="00694E64">
              <w:rPr>
                <w:rFonts w:cs="Open Sans"/>
                <w:lang w:val="en-GB"/>
              </w:rPr>
              <w:fldChar w:fldCharType="end"/>
            </w:r>
            <w:r w:rsidRPr="00694E64">
              <w:rPr>
                <w:rFonts w:cs="Open Sans"/>
                <w:lang w:val="en-GB"/>
              </w:rPr>
              <w:t xml:space="preserve"> above. With the assignment the legatee or the joint heir are considered </w:t>
            </w:r>
            <w:proofErr w:type="gramStart"/>
            <w:r w:rsidRPr="00694E64">
              <w:rPr>
                <w:rFonts w:cs="Open Sans"/>
                <w:lang w:val="en-GB"/>
              </w:rPr>
              <w:t>to be successors</w:t>
            </w:r>
            <w:proofErr w:type="gramEnd"/>
            <w:r w:rsidRPr="00694E64">
              <w:rPr>
                <w:rFonts w:cs="Open Sans"/>
                <w:lang w:val="en-GB"/>
              </w:rPr>
              <w:t xml:space="preserve"> according to this Section </w:t>
            </w:r>
            <w:r w:rsidRPr="00694E64">
              <w:rPr>
                <w:rFonts w:cs="Open Sans"/>
                <w:lang w:val="en-GB"/>
              </w:rPr>
              <w:fldChar w:fldCharType="begin"/>
            </w:r>
            <w:r w:rsidRPr="00694E64">
              <w:rPr>
                <w:rFonts w:cs="Open Sans"/>
                <w:lang w:val="en-GB"/>
              </w:rPr>
              <w:instrText xml:space="preserve"> REF _Ref506889573 \r \h  \* MERGEFORMAT </w:instrText>
            </w:r>
            <w:r w:rsidRPr="00694E64">
              <w:rPr>
                <w:rFonts w:cs="Open Sans"/>
                <w:lang w:val="en-GB"/>
              </w:rPr>
            </w:r>
            <w:r w:rsidRPr="00694E64">
              <w:rPr>
                <w:rFonts w:cs="Open Sans"/>
                <w:lang w:val="en-GB"/>
              </w:rPr>
              <w:fldChar w:fldCharType="separate"/>
            </w:r>
            <w:r w:rsidRPr="00455AA9">
              <w:rPr>
                <w:lang w:val="en-GB"/>
              </w:rPr>
              <w:t>8</w:t>
            </w:r>
            <w:r w:rsidRPr="00694E64">
              <w:rPr>
                <w:rFonts w:cs="Open Sans"/>
                <w:lang w:val="en-GB"/>
              </w:rPr>
              <w:fldChar w:fldCharType="end"/>
            </w:r>
            <w:r w:rsidRPr="00694E64">
              <w:rPr>
                <w:rFonts w:cs="Open Sans"/>
                <w:lang w:val="en-GB"/>
              </w:rPr>
              <w:t>. The procedure as set out in Section </w:t>
            </w:r>
            <w:r w:rsidRPr="00694E64">
              <w:rPr>
                <w:rFonts w:cs="Open Sans"/>
                <w:lang w:val="en-GB"/>
              </w:rPr>
              <w:fldChar w:fldCharType="begin"/>
            </w:r>
            <w:r w:rsidRPr="00694E64">
              <w:rPr>
                <w:rFonts w:cs="Open Sans"/>
                <w:lang w:val="en-GB"/>
              </w:rPr>
              <w:instrText xml:space="preserve"> REF _Ref491419689 \r \h  \* MERGEFORMAT </w:instrText>
            </w:r>
            <w:r w:rsidRPr="00694E64">
              <w:rPr>
                <w:rFonts w:cs="Open Sans"/>
                <w:lang w:val="en-GB"/>
              </w:rPr>
            </w:r>
            <w:r w:rsidRPr="00694E64">
              <w:rPr>
                <w:rFonts w:cs="Open Sans"/>
                <w:lang w:val="en-GB"/>
              </w:rPr>
              <w:fldChar w:fldCharType="separate"/>
            </w:r>
            <w:r w:rsidRPr="00455AA9">
              <w:rPr>
                <w:lang w:val="en-GB"/>
              </w:rPr>
              <w:t>8.1</w:t>
            </w:r>
            <w:r w:rsidRPr="00694E64">
              <w:rPr>
                <w:rFonts w:cs="Open Sans"/>
                <w:lang w:val="en-GB"/>
              </w:rPr>
              <w:fldChar w:fldCharType="end"/>
            </w:r>
            <w:r w:rsidRPr="00694E64">
              <w:rPr>
                <w:rFonts w:cs="Open Sans"/>
                <w:lang w:val="en-GB"/>
              </w:rPr>
              <w:t xml:space="preserve"> above </w:t>
            </w:r>
            <w:proofErr w:type="gramStart"/>
            <w:r w:rsidRPr="00694E64">
              <w:rPr>
                <w:rFonts w:cs="Open Sans"/>
                <w:lang w:val="en-GB"/>
              </w:rPr>
              <w:t>may only be executed</w:t>
            </w:r>
            <w:proofErr w:type="gramEnd"/>
            <w:r w:rsidRPr="00694E64">
              <w:rPr>
                <w:rFonts w:cs="Open Sans"/>
                <w:lang w:val="en-GB"/>
              </w:rPr>
              <w:t xml:space="preserve"> after the assignment of the shares to the legatee or the joint heir unless the devolution of the inheritance dates back more than one (1) year.</w:t>
            </w:r>
          </w:p>
        </w:tc>
      </w:tr>
      <w:tr w:rsidR="00DF7DD7" w:rsidTr="00EE7D26">
        <w:trPr>
          <w:trHeight w:val="636"/>
        </w:trPr>
        <w:tc>
          <w:tcPr>
            <w:tcW w:w="4484" w:type="dxa"/>
            <w:tcBorders>
              <w:top w:val="nil"/>
              <w:left w:val="nil"/>
              <w:bottom w:val="nil"/>
              <w:right w:val="nil"/>
            </w:tcBorders>
          </w:tcPr>
          <w:p w:rsidR="00CB2F7B" w:rsidRPr="00694E64" w:rsidRDefault="00EE56A7" w:rsidP="001943CB">
            <w:pPr>
              <w:pStyle w:val="BodyL1DE"/>
            </w:pPr>
            <w:r w:rsidRPr="00694E64">
              <w:t>Einziehung</w:t>
            </w:r>
          </w:p>
        </w:tc>
        <w:tc>
          <w:tcPr>
            <w:tcW w:w="4586" w:type="dxa"/>
            <w:tcBorders>
              <w:top w:val="nil"/>
              <w:left w:val="nil"/>
              <w:bottom w:val="nil"/>
              <w:right w:val="nil"/>
            </w:tcBorders>
          </w:tcPr>
          <w:p w:rsidR="00CB2F7B" w:rsidRPr="00694E64" w:rsidRDefault="00EE56A7" w:rsidP="001943CB">
            <w:pPr>
              <w:pStyle w:val="BodyL1EN"/>
            </w:pPr>
            <w:r w:rsidRPr="00694E64">
              <w:t>REDEMPTION</w:t>
            </w:r>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2DE"/>
            </w:pPr>
            <w:bookmarkStart w:id="24" w:name="_Ref135213967"/>
            <w:r w:rsidRPr="00694E64">
              <w:rPr>
                <w:rFonts w:cs="Open Sans"/>
                <w:szCs w:val="20"/>
              </w:rPr>
              <w:t>Die Einziehung von Geschäftsanteilen mit Zustimmung des betroffenen Gesellschafters (</w:t>
            </w:r>
            <w:r w:rsidRPr="00694E64">
              <w:rPr>
                <w:rFonts w:cs="Open Sans"/>
                <w:i/>
                <w:szCs w:val="20"/>
              </w:rPr>
              <w:t>einvernehmliche Einziehung</w:t>
            </w:r>
            <w:r w:rsidRPr="00694E64">
              <w:rPr>
                <w:rFonts w:cs="Open Sans"/>
                <w:szCs w:val="20"/>
              </w:rPr>
              <w:t>) ist stets möglich.</w:t>
            </w:r>
            <w:bookmarkEnd w:id="24"/>
          </w:p>
        </w:tc>
        <w:tc>
          <w:tcPr>
            <w:tcW w:w="4586" w:type="dxa"/>
            <w:tcBorders>
              <w:top w:val="nil"/>
              <w:left w:val="nil"/>
              <w:bottom w:val="nil"/>
              <w:right w:val="nil"/>
            </w:tcBorders>
          </w:tcPr>
          <w:p w:rsidR="00CB2F7B" w:rsidRPr="00694E64" w:rsidRDefault="00EE56A7" w:rsidP="00EE7D26">
            <w:pPr>
              <w:pStyle w:val="BodyL2EN"/>
            </w:pPr>
            <w:bookmarkStart w:id="25" w:name="_Ref506889742"/>
            <w:r w:rsidRPr="00694E64">
              <w:rPr>
                <w:rFonts w:cs="Open Sans"/>
              </w:rPr>
              <w:t>The redemption of shares with the consent of the shareholder concerned (</w:t>
            </w:r>
            <w:r w:rsidRPr="00694E64">
              <w:rPr>
                <w:rFonts w:cs="Open Sans"/>
                <w:i/>
              </w:rPr>
              <w:t>amicable redemption</w:t>
            </w:r>
            <w:r w:rsidRPr="00694E64">
              <w:rPr>
                <w:rFonts w:cs="Open Sans"/>
              </w:rPr>
              <w:t xml:space="preserve">) </w:t>
            </w:r>
            <w:proofErr w:type="gramStart"/>
            <w:r w:rsidRPr="00694E64">
              <w:rPr>
                <w:rFonts w:cs="Open Sans"/>
              </w:rPr>
              <w:t>shall be permitted</w:t>
            </w:r>
            <w:proofErr w:type="gramEnd"/>
            <w:r w:rsidRPr="00694E64">
              <w:rPr>
                <w:rFonts w:cs="Open Sans"/>
              </w:rPr>
              <w:t xml:space="preserve"> at any time.</w:t>
            </w:r>
            <w:bookmarkEnd w:id="25"/>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2DE"/>
            </w:pPr>
            <w:bookmarkStart w:id="26" w:name="_Ref314930219"/>
            <w:r w:rsidRPr="00694E64">
              <w:rPr>
                <w:rFonts w:cs="Open Sans"/>
                <w:szCs w:val="20"/>
              </w:rPr>
              <w:t>IFH III ist berechtigt, jederzeit die Einziehung sämtlicher von IFH III gehaltenen Geschäftsanteile an der Gesellschaft durch schriftliche Erklärung gegenüber der Gesellschaft gegen Zahlung einer Abfindung in Höhe von insgesamt EUR 1,00 (Euro eins) zu verlangen.</w:t>
            </w:r>
            <w:bookmarkEnd w:id="26"/>
            <w:r w:rsidRPr="00694E64">
              <w:rPr>
                <w:rFonts w:cs="Open Sans"/>
                <w:szCs w:val="20"/>
              </w:rPr>
              <w:t xml:space="preserve"> </w:t>
            </w:r>
            <w:r>
              <w:rPr>
                <w:rFonts w:cs="Open Sans"/>
                <w:szCs w:val="20"/>
              </w:rPr>
              <w:t>IFH III ist auch berechtigt, vollumfänglich auf die Abfindung zu verzichten.</w:t>
            </w:r>
          </w:p>
        </w:tc>
        <w:tc>
          <w:tcPr>
            <w:tcW w:w="4586" w:type="dxa"/>
            <w:tcBorders>
              <w:top w:val="nil"/>
              <w:left w:val="nil"/>
              <w:bottom w:val="nil"/>
              <w:right w:val="nil"/>
            </w:tcBorders>
          </w:tcPr>
          <w:p w:rsidR="00CB2F7B" w:rsidRPr="00694E64" w:rsidRDefault="00EE56A7" w:rsidP="00EE7D26">
            <w:pPr>
              <w:pStyle w:val="BodyL2EN"/>
            </w:pPr>
            <w:bookmarkStart w:id="27" w:name="_Ref506889673"/>
            <w:r w:rsidRPr="00694E64">
              <w:rPr>
                <w:rFonts w:cs="Open Sans"/>
              </w:rPr>
              <w:t>IFH III shall be entitled to request the redemption of its shares in the Company at any time by written declaration against compensation payment in the total amount of EUR 1.00 (Euro one).</w:t>
            </w:r>
            <w:bookmarkEnd w:id="27"/>
            <w:r>
              <w:rPr>
                <w:rFonts w:cs="Open Sans"/>
              </w:rPr>
              <w:t xml:space="preserve"> IFH III shall be entitled to waive the compensation payment in its entirety.</w:t>
            </w:r>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2DE"/>
            </w:pPr>
            <w:bookmarkStart w:id="28" w:name="_Ref135213981"/>
            <w:r w:rsidRPr="00694E64">
              <w:rPr>
                <w:rFonts w:cs="Open Sans"/>
                <w:szCs w:val="20"/>
              </w:rPr>
              <w:t>Geschäftsanteile können aus wichtigem Grund und ohne Zustimmung des betroffenen Gesellschafters (</w:t>
            </w:r>
            <w:r w:rsidRPr="00694E64">
              <w:rPr>
                <w:rFonts w:cs="Open Sans"/>
                <w:i/>
                <w:szCs w:val="20"/>
              </w:rPr>
              <w:t>Zwangseinziehung</w:t>
            </w:r>
            <w:r w:rsidRPr="00694E64">
              <w:rPr>
                <w:rFonts w:cs="Open Sans"/>
                <w:szCs w:val="20"/>
              </w:rPr>
              <w:t>) eingezogen werden, wenn</w:t>
            </w:r>
            <w:bookmarkEnd w:id="28"/>
          </w:p>
        </w:tc>
        <w:tc>
          <w:tcPr>
            <w:tcW w:w="4586" w:type="dxa"/>
            <w:tcBorders>
              <w:top w:val="nil"/>
              <w:left w:val="nil"/>
              <w:bottom w:val="nil"/>
              <w:right w:val="nil"/>
            </w:tcBorders>
          </w:tcPr>
          <w:p w:rsidR="00CB2F7B" w:rsidRPr="00694E64" w:rsidRDefault="00EE56A7" w:rsidP="00EE7D26">
            <w:pPr>
              <w:pStyle w:val="BodyL2EN"/>
            </w:pPr>
            <w:bookmarkStart w:id="29" w:name="_Ref491420675"/>
            <w:r w:rsidRPr="00694E64">
              <w:rPr>
                <w:rFonts w:cs="Open Sans"/>
                <w:lang w:val="en-GB"/>
              </w:rPr>
              <w:t>Shares may further be subject to redemption for good cause (</w:t>
            </w:r>
            <w:r w:rsidRPr="00694E64">
              <w:rPr>
                <w:rFonts w:cs="Open Sans"/>
                <w:i/>
                <w:lang w:val="en-GB"/>
              </w:rPr>
              <w:t>wichtiger Grund</w:t>
            </w:r>
            <w:r w:rsidRPr="00694E64">
              <w:rPr>
                <w:rFonts w:cs="Open Sans"/>
                <w:lang w:val="en-GB"/>
              </w:rPr>
              <w:t>) and without consent of the affected shareholder (</w:t>
            </w:r>
            <w:r w:rsidRPr="00694E64">
              <w:rPr>
                <w:rFonts w:cs="Open Sans"/>
                <w:i/>
                <w:lang w:val="en-GB"/>
              </w:rPr>
              <w:t>compulsory redemption</w:t>
            </w:r>
            <w:r w:rsidRPr="00694E64">
              <w:rPr>
                <w:rFonts w:cs="Open Sans"/>
                <w:lang w:val="en-GB"/>
              </w:rPr>
              <w:t>), if:</w:t>
            </w:r>
            <w:bookmarkEnd w:id="29"/>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4DE"/>
            </w:pPr>
            <w:r w:rsidRPr="00694E64">
              <w:rPr>
                <w:rFonts w:cs="Open Sans"/>
                <w:szCs w:val="20"/>
              </w:rPr>
              <w:t>Geschäftsanteile des Gesellschafters gepfändet werden und die Vollstreckungsmaßnahmen nicht innerhalb von zwei (2) Monaten aufgehoben wird;</w:t>
            </w:r>
          </w:p>
        </w:tc>
        <w:tc>
          <w:tcPr>
            <w:tcW w:w="4586" w:type="dxa"/>
            <w:tcBorders>
              <w:top w:val="nil"/>
              <w:left w:val="nil"/>
              <w:bottom w:val="nil"/>
              <w:right w:val="nil"/>
            </w:tcBorders>
          </w:tcPr>
          <w:p w:rsidR="00CB2F7B" w:rsidRPr="001846EB" w:rsidRDefault="00EE56A7" w:rsidP="00EE7D26">
            <w:pPr>
              <w:pStyle w:val="BodyL4EN"/>
              <w:rPr>
                <w:lang w:val="en-GB"/>
              </w:rPr>
            </w:pPr>
            <w:r w:rsidRPr="00694E64">
              <w:rPr>
                <w:rFonts w:cs="Open Sans"/>
                <w:lang w:val="en-GB"/>
              </w:rPr>
              <w:t xml:space="preserve">the shareholder’s shares are seized in execution and the measure to levy execution is not revoked within a period of </w:t>
            </w:r>
            <w:r>
              <w:rPr>
                <w:rFonts w:cs="Open Sans"/>
                <w:lang w:val="en-GB"/>
              </w:rPr>
              <w:t>two</w:t>
            </w:r>
            <w:r w:rsidRPr="00694E64">
              <w:rPr>
                <w:rFonts w:cs="Open Sans"/>
                <w:lang w:val="en-GB"/>
              </w:rPr>
              <w:t xml:space="preserve"> (</w:t>
            </w:r>
            <w:r>
              <w:rPr>
                <w:rFonts w:cs="Open Sans"/>
                <w:lang w:val="en-GB"/>
              </w:rPr>
              <w:t>2</w:t>
            </w:r>
            <w:r w:rsidRPr="00694E64">
              <w:rPr>
                <w:rFonts w:cs="Open Sans"/>
                <w:lang w:val="en-GB"/>
              </w:rPr>
              <w:t>) months;</w:t>
            </w:r>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4DE"/>
            </w:pPr>
            <w:bookmarkStart w:id="30" w:name="_Ref135215262"/>
            <w:r w:rsidRPr="00694E64">
              <w:rPr>
                <w:rFonts w:cs="Open Sans"/>
                <w:szCs w:val="20"/>
              </w:rPr>
              <w:lastRenderedPageBreak/>
              <w:t>über das Vermögen des Gesellschafters (i) das lnsolvenzverfahren eröffnet wird oder (ii) die Eröffnung eines solchen Verfahrens mangels Masse abgelehnt wird;</w:t>
            </w:r>
            <w:bookmarkEnd w:id="30"/>
          </w:p>
        </w:tc>
        <w:tc>
          <w:tcPr>
            <w:tcW w:w="4586" w:type="dxa"/>
            <w:tcBorders>
              <w:top w:val="nil"/>
              <w:left w:val="nil"/>
              <w:bottom w:val="nil"/>
              <w:right w:val="nil"/>
            </w:tcBorders>
          </w:tcPr>
          <w:p w:rsidR="00CB2F7B" w:rsidRPr="001846EB" w:rsidRDefault="00EE56A7" w:rsidP="00EE7D26">
            <w:pPr>
              <w:pStyle w:val="BodyL4EN"/>
              <w:rPr>
                <w:lang w:val="en-GB"/>
              </w:rPr>
            </w:pPr>
            <w:r w:rsidRPr="00694E64">
              <w:rPr>
                <w:rFonts w:cs="Open Sans"/>
                <w:lang w:val="en-GB"/>
              </w:rPr>
              <w:t>(i)</w:t>
            </w:r>
            <w:r>
              <w:rPr>
                <w:rFonts w:cs="Open Sans"/>
                <w:lang w:val="en-GB"/>
              </w:rPr>
              <w:t xml:space="preserve"> </w:t>
            </w:r>
            <w:r w:rsidRPr="00694E64">
              <w:rPr>
                <w:rFonts w:cs="Open Sans"/>
                <w:lang w:val="en-GB"/>
              </w:rPr>
              <w:t>insolvency proceedings are instituted against the shareholder’s assets, or (ii) the institution of such proceedings</w:t>
            </w:r>
            <w:r>
              <w:rPr>
                <w:rFonts w:cs="Open Sans"/>
                <w:lang w:val="en-GB"/>
              </w:rPr>
              <w:t xml:space="preserve"> </w:t>
            </w:r>
            <w:r w:rsidRPr="00694E64">
              <w:rPr>
                <w:rFonts w:cs="Open Sans"/>
                <w:lang w:val="en-GB"/>
              </w:rPr>
              <w:t>is denied for lack of assets</w:t>
            </w:r>
            <w:r>
              <w:rPr>
                <w:rFonts w:cs="Open Sans"/>
                <w:lang w:val="en-GB"/>
              </w:rPr>
              <w:t>;</w:t>
            </w:r>
          </w:p>
        </w:tc>
      </w:tr>
      <w:tr w:rsidR="00DF7DD7" w:rsidRPr="001846EB" w:rsidTr="00EE7D26">
        <w:trPr>
          <w:trHeight w:val="636"/>
        </w:trPr>
        <w:tc>
          <w:tcPr>
            <w:tcW w:w="4484" w:type="dxa"/>
            <w:tcBorders>
              <w:top w:val="nil"/>
              <w:left w:val="nil"/>
              <w:bottom w:val="nil"/>
              <w:right w:val="nil"/>
            </w:tcBorders>
          </w:tcPr>
          <w:p w:rsidR="00CB2F7B" w:rsidRPr="00B54739" w:rsidRDefault="00EE56A7" w:rsidP="00B54739">
            <w:pPr>
              <w:pStyle w:val="BodyL4DE"/>
            </w:pPr>
            <w:r w:rsidRPr="00B54739">
              <w:t xml:space="preserve">nach schriftlicher Aufforderung der Gesellschaft oder eines Gesellschafters der betreffende Gesellschafter nicht unverzüglich, spätestens aber innerhalb von 6 (sechs) Monaten seit </w:t>
            </w:r>
            <w:r w:rsidRPr="00B54739">
              <w:rPr>
                <w:i/>
                <w:iCs/>
              </w:rPr>
              <w:t>Empfang</w:t>
            </w:r>
            <w:r w:rsidRPr="00B54739">
              <w:t xml:space="preserve"> der Aufforderung, nachweist, dass er durch Ehevertrag vereinbart hat, dass</w:t>
            </w:r>
          </w:p>
        </w:tc>
        <w:tc>
          <w:tcPr>
            <w:tcW w:w="4586" w:type="dxa"/>
            <w:tcBorders>
              <w:top w:val="nil"/>
              <w:left w:val="nil"/>
              <w:bottom w:val="nil"/>
              <w:right w:val="nil"/>
            </w:tcBorders>
          </w:tcPr>
          <w:p w:rsidR="00CB2F7B" w:rsidRPr="001846EB" w:rsidRDefault="00EE56A7" w:rsidP="00EE7D26">
            <w:pPr>
              <w:pStyle w:val="BodyL4EN"/>
              <w:rPr>
                <w:lang w:val="en-GB"/>
              </w:rPr>
            </w:pPr>
            <w:r w:rsidRPr="00694E64">
              <w:rPr>
                <w:rFonts w:cs="Open Sans"/>
                <w:lang w:val="en-US"/>
              </w:rPr>
              <w:t xml:space="preserve">the affected shareholder does not prove without undue delay and within a period of </w:t>
            </w:r>
            <w:r>
              <w:rPr>
                <w:rFonts w:cs="Open Sans"/>
                <w:lang w:val="en-US"/>
              </w:rPr>
              <w:t>six</w:t>
            </w:r>
            <w:r w:rsidRPr="00694E64">
              <w:rPr>
                <w:rFonts w:cs="Open Sans"/>
                <w:lang w:val="en-US"/>
              </w:rPr>
              <w:t> (</w:t>
            </w:r>
            <w:r>
              <w:rPr>
                <w:rFonts w:cs="Open Sans"/>
                <w:lang w:val="en-US"/>
              </w:rPr>
              <w:t>6</w:t>
            </w:r>
            <w:r w:rsidRPr="00694E64">
              <w:rPr>
                <w:rFonts w:cs="Open Sans"/>
                <w:lang w:val="en-US"/>
              </w:rPr>
              <w:t>) months after receipt of a written request from the Company or a shareholder that the affected shareholder has agreed in a marriage contract that</w:t>
            </w:r>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5DE"/>
            </w:pPr>
            <w:r w:rsidRPr="00694E64">
              <w:rPr>
                <w:rFonts w:cs="Open Sans"/>
                <w:szCs w:val="20"/>
              </w:rPr>
              <w:t>falls er im Güterstand der Zugewinngemeinschaft lebt, der Gesellschafter den Beschränkungen des § 1365 BGB nicht unterliegt und dass seine Geschäftsanteile an der Gesellschaft dann, wenn dieser Güterstand auf andere Weise als durch den Tod eines Ehegatten beendet wird, nicht dem Zugewinnausgleich unterliegen; oder</w:t>
            </w:r>
          </w:p>
        </w:tc>
        <w:tc>
          <w:tcPr>
            <w:tcW w:w="4586" w:type="dxa"/>
            <w:tcBorders>
              <w:top w:val="nil"/>
              <w:left w:val="nil"/>
              <w:bottom w:val="nil"/>
              <w:right w:val="nil"/>
            </w:tcBorders>
          </w:tcPr>
          <w:p w:rsidR="00CB2F7B" w:rsidRPr="001846EB" w:rsidRDefault="00EE56A7" w:rsidP="00EE7D26">
            <w:pPr>
              <w:pStyle w:val="BodyL5EN"/>
              <w:rPr>
                <w:lang w:val="en-GB"/>
              </w:rPr>
            </w:pPr>
            <w:r w:rsidRPr="00694E64">
              <w:rPr>
                <w:rFonts w:cs="Open Sans"/>
                <w:lang w:val="en-US"/>
              </w:rPr>
              <w:t>if he is subject to the matrimonial property regime of the community of accrued gains (</w:t>
            </w:r>
            <w:r w:rsidRPr="00EB5FD6">
              <w:rPr>
                <w:rFonts w:cs="Open Sans"/>
                <w:i/>
                <w:iCs/>
                <w:lang w:val="en-US"/>
              </w:rPr>
              <w:t>Güterstand der Zugewinngemeinschaft</w:t>
            </w:r>
            <w:r w:rsidRPr="00694E64">
              <w:rPr>
                <w:rFonts w:cs="Open Sans"/>
                <w:lang w:val="en-US"/>
              </w:rPr>
              <w:t xml:space="preserve">), the shareholder is not subject to the restrictions of </w:t>
            </w:r>
            <w:r>
              <w:rPr>
                <w:rFonts w:cs="Open Sans"/>
                <w:lang w:val="en-US"/>
              </w:rPr>
              <w:t>§ 1</w:t>
            </w:r>
            <w:r w:rsidRPr="00694E64">
              <w:rPr>
                <w:rFonts w:cs="Open Sans"/>
                <w:lang w:val="en-US"/>
              </w:rPr>
              <w:t xml:space="preserve">365 </w:t>
            </w:r>
            <w:r>
              <w:rPr>
                <w:rFonts w:cs="Open Sans"/>
                <w:lang w:val="en-US"/>
              </w:rPr>
              <w:t xml:space="preserve">BGB </w:t>
            </w:r>
            <w:r w:rsidRPr="00694E64">
              <w:rPr>
                <w:rFonts w:cs="Open Sans"/>
                <w:lang w:val="en-US"/>
              </w:rPr>
              <w:t>and that the affected shareholder's shares in the Company are not subject to the equalization of accrued gains if the property regime is terminated in another way than by the spouse's death; or</w:t>
            </w:r>
          </w:p>
        </w:tc>
      </w:tr>
      <w:tr w:rsidR="00DF7DD7" w:rsidRPr="001846EB" w:rsidTr="00EE7D26">
        <w:trPr>
          <w:trHeight w:val="636"/>
        </w:trPr>
        <w:tc>
          <w:tcPr>
            <w:tcW w:w="4484" w:type="dxa"/>
            <w:tcBorders>
              <w:top w:val="nil"/>
              <w:left w:val="nil"/>
              <w:bottom w:val="nil"/>
              <w:right w:val="nil"/>
            </w:tcBorders>
          </w:tcPr>
          <w:p w:rsidR="00CB2F7B" w:rsidRPr="00694E64" w:rsidRDefault="00EE56A7" w:rsidP="00EE7D26">
            <w:pPr>
              <w:pStyle w:val="BodyL5DE"/>
            </w:pPr>
            <w:r w:rsidRPr="00694E64">
              <w:rPr>
                <w:rFonts w:cs="Open Sans"/>
                <w:szCs w:val="20"/>
              </w:rPr>
              <w:t>falls er im Güterstand der Gütergemeinschaft lebt, die Beteiligung des Gesellschafters an der Gesellschaft zu seinem Vorbehaltsgut gehört und dies im Güterrechtsregister eintragen wurde;</w:t>
            </w:r>
          </w:p>
        </w:tc>
        <w:tc>
          <w:tcPr>
            <w:tcW w:w="4586" w:type="dxa"/>
            <w:tcBorders>
              <w:top w:val="nil"/>
              <w:left w:val="nil"/>
              <w:bottom w:val="nil"/>
              <w:right w:val="nil"/>
            </w:tcBorders>
          </w:tcPr>
          <w:p w:rsidR="00CB2F7B" w:rsidRPr="001846EB" w:rsidRDefault="00EE56A7" w:rsidP="00EE7D26">
            <w:pPr>
              <w:pStyle w:val="BodyL5EN"/>
              <w:rPr>
                <w:lang w:val="en-GB"/>
              </w:rPr>
            </w:pPr>
            <w:r w:rsidRPr="00694E64">
              <w:rPr>
                <w:rFonts w:cs="Open Sans"/>
                <w:lang w:val="en-US"/>
              </w:rPr>
              <w:t>if the affected shareholder is subject to the regime of the community of property (</w:t>
            </w:r>
            <w:r w:rsidRPr="00016350">
              <w:rPr>
                <w:rFonts w:cs="Open Sans"/>
                <w:i/>
                <w:iCs/>
                <w:lang w:val="en-US"/>
              </w:rPr>
              <w:t>Güterstand der Gütergemeinschaft</w:t>
            </w:r>
            <w:r w:rsidRPr="00694E64">
              <w:rPr>
                <w:rFonts w:cs="Open Sans"/>
                <w:lang w:val="en-US"/>
              </w:rPr>
              <w:t>), the affected shareholder's shareholding in the Company is part of such shareholder's reserved property and registered as such with the matrimonial property register;</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4DE"/>
            </w:pPr>
            <w:r w:rsidRPr="00694E64">
              <w:rPr>
                <w:rFonts w:cs="Open Sans"/>
                <w:szCs w:val="20"/>
              </w:rPr>
              <w:t>der Gesellschafter – ungeachtet entsprechender Gründe – seinen Austritt aus der Gesellschaft in Textform erklärt;</w:t>
            </w:r>
          </w:p>
        </w:tc>
        <w:tc>
          <w:tcPr>
            <w:tcW w:w="4586" w:type="dxa"/>
            <w:tcBorders>
              <w:top w:val="nil"/>
              <w:left w:val="nil"/>
              <w:bottom w:val="nil"/>
              <w:right w:val="nil"/>
            </w:tcBorders>
          </w:tcPr>
          <w:p w:rsidR="007E336F" w:rsidRPr="00694E64" w:rsidRDefault="00EE56A7" w:rsidP="00EE7D26">
            <w:pPr>
              <w:pStyle w:val="BodyL4EN"/>
              <w:rPr>
                <w:lang w:val="en-US"/>
              </w:rPr>
            </w:pPr>
            <w:bookmarkStart w:id="31" w:name="_Ref491420931"/>
            <w:r w:rsidRPr="00694E64">
              <w:rPr>
                <w:rFonts w:cs="Open Sans"/>
                <w:lang w:val="en-US"/>
              </w:rPr>
              <w:t>the shareholder has declared withdrawal from the Company in te</w:t>
            </w:r>
            <w:r>
              <w:rPr>
                <w:rFonts w:cs="Open Sans"/>
                <w:lang w:val="en-US"/>
              </w:rPr>
              <w:t>x</w:t>
            </w:r>
            <w:r w:rsidRPr="00694E64">
              <w:rPr>
                <w:rFonts w:cs="Open Sans"/>
                <w:lang w:val="en-US"/>
              </w:rPr>
              <w:t>t form for whatever reason</w:t>
            </w:r>
            <w:bookmarkEnd w:id="31"/>
            <w:r>
              <w:rPr>
                <w:rFonts w:cs="Open Sans"/>
                <w:lang w:val="en-US"/>
              </w:rPr>
              <w:t>;</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4DE"/>
            </w:pPr>
            <w:r w:rsidRPr="00694E64">
              <w:rPr>
                <w:rFonts w:cs="Open Sans"/>
                <w:szCs w:val="20"/>
              </w:rPr>
              <w:lastRenderedPageBreak/>
              <w:t>der Gesellschafter über einen oder mehrere Geschäftsanteile entgegen vorstehender Ziffer </w:t>
            </w:r>
            <w:r w:rsidRPr="00694E64">
              <w:rPr>
                <w:rFonts w:cs="Open Sans"/>
                <w:szCs w:val="20"/>
              </w:rPr>
              <w:fldChar w:fldCharType="begin"/>
            </w:r>
            <w:r w:rsidRPr="00694E64">
              <w:rPr>
                <w:rFonts w:cs="Open Sans"/>
                <w:szCs w:val="20"/>
              </w:rPr>
              <w:instrText xml:space="preserve"> REF _Ref136155735 \r \h _ \* MERGEFORMAT </w:instrText>
            </w:r>
            <w:r w:rsidRPr="00694E64">
              <w:rPr>
                <w:rFonts w:cs="Open Sans"/>
                <w:szCs w:val="20"/>
              </w:rPr>
            </w:r>
            <w:r w:rsidRPr="00694E64">
              <w:rPr>
                <w:rFonts w:cs="Open Sans"/>
                <w:szCs w:val="20"/>
              </w:rPr>
              <w:fldChar w:fldCharType="separate"/>
            </w:r>
            <w:r w:rsidRPr="00455AA9">
              <w:rPr>
                <w:rFonts w:cs="Arial"/>
                <w:szCs w:val="20"/>
              </w:rPr>
              <w:t>5.1</w:t>
            </w:r>
            <w:r w:rsidRPr="00694E64">
              <w:rPr>
                <w:rFonts w:cs="Open Sans"/>
                <w:szCs w:val="20"/>
              </w:rPr>
              <w:fldChar w:fldCharType="end"/>
            </w:r>
            <w:r w:rsidRPr="00694E64">
              <w:rPr>
                <w:rFonts w:cs="Open Sans"/>
                <w:szCs w:val="20"/>
              </w:rPr>
              <w:t xml:space="preserve"> verfügt;</w:t>
            </w:r>
          </w:p>
        </w:tc>
        <w:tc>
          <w:tcPr>
            <w:tcW w:w="4586" w:type="dxa"/>
            <w:tcBorders>
              <w:top w:val="nil"/>
              <w:left w:val="nil"/>
              <w:bottom w:val="nil"/>
              <w:right w:val="nil"/>
            </w:tcBorders>
          </w:tcPr>
          <w:p w:rsidR="007E336F" w:rsidRPr="00694E64" w:rsidRDefault="00EE56A7" w:rsidP="00EE7D26">
            <w:pPr>
              <w:pStyle w:val="BodyL4EN"/>
              <w:rPr>
                <w:lang w:val="en-US"/>
              </w:rPr>
            </w:pPr>
            <w:r w:rsidRPr="00694E64">
              <w:rPr>
                <w:rFonts w:cs="Open Sans"/>
                <w:lang w:val="en-GB"/>
              </w:rPr>
              <w:t>the shareholder disposes of one or several shares contrary to Section </w:t>
            </w:r>
            <w:r w:rsidRPr="00694E64">
              <w:rPr>
                <w:rFonts w:cs="Open Sans"/>
                <w:lang w:val="en-GB"/>
              </w:rPr>
              <w:fldChar w:fldCharType="begin"/>
            </w:r>
            <w:r w:rsidRPr="00694E64">
              <w:rPr>
                <w:rFonts w:cs="Open Sans"/>
                <w:lang w:val="en-GB"/>
              </w:rPr>
              <w:instrText xml:space="preserve"> REF _Ref491418866 \r \h  \* MERGEFORMAT </w:instrText>
            </w:r>
            <w:r w:rsidRPr="00694E64">
              <w:rPr>
                <w:rFonts w:cs="Open Sans"/>
                <w:lang w:val="en-GB"/>
              </w:rPr>
            </w:r>
            <w:r w:rsidRPr="00694E64">
              <w:rPr>
                <w:rFonts w:cs="Open Sans"/>
                <w:lang w:val="en-GB"/>
              </w:rPr>
              <w:fldChar w:fldCharType="separate"/>
            </w:r>
            <w:r w:rsidRPr="00455AA9">
              <w:rPr>
                <w:lang w:val="en-GB"/>
              </w:rPr>
              <w:t>5.1</w:t>
            </w:r>
            <w:r w:rsidRPr="00694E64">
              <w:rPr>
                <w:rFonts w:cs="Open Sans"/>
                <w:lang w:val="en-GB"/>
              </w:rPr>
              <w:fldChar w:fldCharType="end"/>
            </w:r>
            <w:r w:rsidRPr="00694E64">
              <w:rPr>
                <w:rFonts w:cs="Open Sans"/>
                <w:lang w:val="en-GB"/>
              </w:rPr>
              <w:t xml:space="preserve"> above;</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4DE"/>
            </w:pPr>
            <w:r w:rsidRPr="00694E64">
              <w:rPr>
                <w:rFonts w:cs="Open Sans"/>
                <w:szCs w:val="20"/>
              </w:rPr>
              <w:t xml:space="preserve">eine unmittelbare oder mittelbare Beteiligung am Gesellschaftskapital eines Gesellschafters, mit Ausnahme der Investoren, in Höhe von </w:t>
            </w:r>
            <w:r>
              <w:rPr>
                <w:rFonts w:cs="Open Sans"/>
                <w:szCs w:val="20"/>
              </w:rPr>
              <w:t>mehr als</w:t>
            </w:r>
            <w:r w:rsidRPr="00694E64">
              <w:rPr>
                <w:rFonts w:cs="Open Sans"/>
                <w:szCs w:val="20"/>
              </w:rPr>
              <w:t xml:space="preserve"> </w:t>
            </w:r>
            <w:r>
              <w:rPr>
                <w:rFonts w:cs="Open Sans"/>
                <w:szCs w:val="20"/>
              </w:rPr>
              <w:t>24,9</w:t>
            </w:r>
            <w:r w:rsidRPr="00694E64">
              <w:rPr>
                <w:rFonts w:cs="Open Sans"/>
                <w:szCs w:val="20"/>
              </w:rPr>
              <w:t xml:space="preserve">% (in Worten: </w:t>
            </w:r>
            <w:r>
              <w:rPr>
                <w:rFonts w:cs="Open Sans"/>
                <w:szCs w:val="20"/>
              </w:rPr>
              <w:t>vierundzwanzig komme neun</w:t>
            </w:r>
            <w:r w:rsidRPr="00694E64">
              <w:rPr>
                <w:rFonts w:cs="Open Sans"/>
                <w:szCs w:val="20"/>
              </w:rPr>
              <w:t xml:space="preserve"> Prozent) auf einen oder mehrere Dritte übertragen werden (Änderung der Beteiligungsstruktur auf Ebene des Gesellschafters), es sei denn, die Gesellschafterversammlung und die Investorenmehrheit haben der Übertragung der Beteiligung am Gesellschaftskapital des Gesellschafters auf den Dritten durch schriftliche Erklärung vorher zugestimmt;</w:t>
            </w:r>
          </w:p>
        </w:tc>
        <w:tc>
          <w:tcPr>
            <w:tcW w:w="4586" w:type="dxa"/>
            <w:tcBorders>
              <w:top w:val="nil"/>
              <w:left w:val="nil"/>
              <w:bottom w:val="nil"/>
              <w:right w:val="nil"/>
            </w:tcBorders>
          </w:tcPr>
          <w:p w:rsidR="007E336F" w:rsidRPr="00694E64" w:rsidRDefault="00EE56A7" w:rsidP="00EE7D26">
            <w:pPr>
              <w:pStyle w:val="BodyL4EN"/>
              <w:rPr>
                <w:lang w:val="en-US"/>
              </w:rPr>
            </w:pPr>
            <w:r w:rsidRPr="005B3089">
              <w:rPr>
                <w:rFonts w:cs="Open Sans"/>
                <w:lang w:val="en-GB"/>
              </w:rPr>
              <w:t xml:space="preserve">the direct or indirect shareholding of </w:t>
            </w:r>
            <w:r>
              <w:rPr>
                <w:rFonts w:cs="Open Sans"/>
                <w:lang w:val="en-GB"/>
              </w:rPr>
              <w:t>more than 24,9%</w:t>
            </w:r>
            <w:r w:rsidRPr="005B3089">
              <w:rPr>
                <w:rFonts w:cs="Open Sans"/>
                <w:lang w:val="en-GB"/>
              </w:rPr>
              <w:t xml:space="preserve"> (in words: </w:t>
            </w:r>
            <w:r>
              <w:rPr>
                <w:rFonts w:cs="Open Sans"/>
                <w:lang w:val="en-GB"/>
              </w:rPr>
              <w:t xml:space="preserve">twentyfour point nine </w:t>
            </w:r>
            <w:r w:rsidRPr="005B3089">
              <w:rPr>
                <w:rFonts w:cs="Open Sans"/>
                <w:lang w:val="en-GB"/>
              </w:rPr>
              <w:t xml:space="preserve">percent) in the Company's share capital of a shareholder, except for the Investors, is transferred to one or several third parties (change of the shareholding structure at the level of the shareholder) unless the </w:t>
            </w:r>
            <w:r w:rsidRPr="00D07C89">
              <w:rPr>
                <w:rFonts w:cs="Open Sans"/>
                <w:lang w:val="en-GB"/>
              </w:rPr>
              <w:t>shareholders’</w:t>
            </w:r>
            <w:r w:rsidRPr="005B3089">
              <w:rPr>
                <w:rFonts w:cs="Open Sans"/>
                <w:lang w:val="en-GB"/>
              </w:rPr>
              <w:t xml:space="preserve"> meeting and the Investors</w:t>
            </w:r>
            <w:r>
              <w:rPr>
                <w:rFonts w:cs="Open Sans"/>
                <w:lang w:val="en-GB"/>
              </w:rPr>
              <w:t>’</w:t>
            </w:r>
            <w:r w:rsidRPr="005B3089">
              <w:rPr>
                <w:rFonts w:cs="Open Sans"/>
                <w:lang w:val="en-GB"/>
              </w:rPr>
              <w:t xml:space="preserve"> Majority have approved the transfer of the shareholder's shareholding in the Company's share capital to a third party in advance by written declaration;</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4DE"/>
            </w:pPr>
            <w:bookmarkStart w:id="32" w:name="_Ref142456506"/>
            <w:r w:rsidRPr="00694E64">
              <w:rPr>
                <w:rFonts w:cs="Open Sans"/>
                <w:szCs w:val="20"/>
              </w:rPr>
              <w:t>die Erben eines verstorbenen Gesellschafters die kraft Erbfolge übergegangenen Geschäftsanteile des verstorbenen Gesellschafters nicht innerhalb der in vorstehender Ziffer </w:t>
            </w:r>
            <w:r w:rsidRPr="00694E64">
              <w:rPr>
                <w:rFonts w:cs="Open Sans"/>
                <w:szCs w:val="20"/>
              </w:rPr>
              <w:fldChar w:fldCharType="begin"/>
            </w:r>
            <w:r w:rsidRPr="00694E64">
              <w:rPr>
                <w:rFonts w:cs="Open Sans"/>
                <w:szCs w:val="20"/>
              </w:rPr>
              <w:instrText xml:space="preserve"> REF _Ref132609050 \r \h _ \* MERGEFORMAT </w:instrText>
            </w:r>
            <w:r w:rsidRPr="00694E64">
              <w:rPr>
                <w:rFonts w:cs="Open Sans"/>
                <w:szCs w:val="20"/>
              </w:rPr>
            </w:r>
            <w:r w:rsidRPr="00694E64">
              <w:rPr>
                <w:rFonts w:cs="Open Sans"/>
                <w:szCs w:val="20"/>
              </w:rPr>
              <w:fldChar w:fldCharType="separate"/>
            </w:r>
            <w:r w:rsidRPr="00455AA9">
              <w:rPr>
                <w:rFonts w:cs="Arial"/>
                <w:szCs w:val="20"/>
              </w:rPr>
              <w:t>8.1</w:t>
            </w:r>
            <w:r w:rsidRPr="00694E64">
              <w:rPr>
                <w:rFonts w:cs="Open Sans"/>
                <w:szCs w:val="20"/>
              </w:rPr>
              <w:fldChar w:fldCharType="end"/>
            </w:r>
            <w:r w:rsidRPr="00694E64">
              <w:rPr>
                <w:rFonts w:cs="Open Sans"/>
                <w:szCs w:val="20"/>
              </w:rPr>
              <w:t xml:space="preserve"> geregelten Frist gemäß vorstehender Ziffer </w:t>
            </w:r>
            <w:r w:rsidRPr="00694E64">
              <w:rPr>
                <w:rFonts w:cs="Open Sans"/>
                <w:szCs w:val="20"/>
                <w:lang w:val="en-GB"/>
              </w:rPr>
              <w:fldChar w:fldCharType="begin"/>
            </w:r>
            <w:r w:rsidRPr="00694E64">
              <w:rPr>
                <w:rFonts w:cs="Open Sans"/>
                <w:szCs w:val="20"/>
              </w:rPr>
              <w:instrText xml:space="preserve"> REF _Ref491419689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8.1</w:t>
            </w:r>
            <w:r w:rsidRPr="00694E64">
              <w:rPr>
                <w:rFonts w:cs="Open Sans"/>
                <w:szCs w:val="20"/>
                <w:lang w:val="en-GB"/>
              </w:rPr>
              <w:fldChar w:fldCharType="end"/>
            </w:r>
            <w:r w:rsidRPr="00694E64">
              <w:rPr>
                <w:rFonts w:cs="Open Sans"/>
                <w:szCs w:val="20"/>
              </w:rPr>
              <w:fldChar w:fldCharType="begin"/>
            </w:r>
            <w:r w:rsidRPr="00694E64">
              <w:rPr>
                <w:rFonts w:cs="Open Sans"/>
                <w:szCs w:val="20"/>
              </w:rPr>
              <w:instrText xml:space="preserve"> REF _Ref136156538 \r \h _ \* MERGEFORMAT </w:instrText>
            </w:r>
            <w:r w:rsidRPr="00694E64">
              <w:rPr>
                <w:rFonts w:cs="Open Sans"/>
                <w:szCs w:val="20"/>
              </w:rPr>
            </w:r>
            <w:r w:rsidRPr="00694E64">
              <w:rPr>
                <w:rFonts w:cs="Open Sans"/>
                <w:szCs w:val="20"/>
              </w:rPr>
              <w:fldChar w:fldCharType="separate"/>
            </w:r>
            <w:r w:rsidRPr="00455AA9">
              <w:rPr>
                <w:rFonts w:cs="Arial"/>
                <w:szCs w:val="20"/>
              </w:rPr>
              <w:t>a</w:t>
            </w:r>
            <w:r>
              <w:rPr>
                <w:rFonts w:cs="Open Sans"/>
                <w:szCs w:val="20"/>
              </w:rPr>
              <w:t>)</w:t>
            </w:r>
            <w:r w:rsidRPr="00694E64">
              <w:rPr>
                <w:rFonts w:cs="Open Sans"/>
                <w:szCs w:val="20"/>
              </w:rPr>
              <w:fldChar w:fldCharType="end"/>
            </w:r>
            <w:r w:rsidRPr="00694E64">
              <w:rPr>
                <w:rFonts w:cs="Open Sans"/>
                <w:szCs w:val="20"/>
              </w:rPr>
              <w:t xml:space="preserve"> auf einen Treuhänder übertragen oder gemäß vorstehender Ziffer </w:t>
            </w:r>
            <w:r w:rsidRPr="00694E64">
              <w:rPr>
                <w:rFonts w:cs="Open Sans"/>
                <w:szCs w:val="20"/>
                <w:lang w:val="en-GB"/>
              </w:rPr>
              <w:fldChar w:fldCharType="begin"/>
            </w:r>
            <w:r w:rsidRPr="00694E64">
              <w:rPr>
                <w:rFonts w:cs="Open Sans"/>
                <w:szCs w:val="20"/>
              </w:rPr>
              <w:instrText xml:space="preserve"> REF _Ref491419689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8.1</w:t>
            </w:r>
            <w:r w:rsidRPr="00694E64">
              <w:rPr>
                <w:rFonts w:cs="Open Sans"/>
                <w:szCs w:val="20"/>
                <w:lang w:val="en-GB"/>
              </w:rPr>
              <w:fldChar w:fldCharType="end"/>
            </w:r>
            <w:r w:rsidRPr="00694E64">
              <w:rPr>
                <w:rFonts w:cs="Open Sans"/>
                <w:szCs w:val="20"/>
                <w:lang w:val="en-GB"/>
              </w:rPr>
              <w:fldChar w:fldCharType="begin"/>
            </w:r>
            <w:r w:rsidRPr="00694E64">
              <w:rPr>
                <w:rFonts w:cs="Open Sans"/>
                <w:szCs w:val="20"/>
              </w:rPr>
              <w:instrText xml:space="preserve"> REF _Ref491419747 \r \h  \* MERGEFORMAT </w:instrText>
            </w:r>
            <w:r w:rsidRPr="00694E64">
              <w:rPr>
                <w:rFonts w:cs="Open Sans"/>
                <w:szCs w:val="20"/>
                <w:lang w:val="en-GB"/>
              </w:rPr>
            </w:r>
            <w:r w:rsidRPr="00694E64">
              <w:rPr>
                <w:rFonts w:cs="Open Sans"/>
                <w:szCs w:val="20"/>
                <w:lang w:val="en-GB"/>
              </w:rPr>
              <w:fldChar w:fldCharType="separate"/>
            </w:r>
            <w:r w:rsidRPr="00455AA9">
              <w:rPr>
                <w:rFonts w:cs="Arial"/>
                <w:szCs w:val="20"/>
              </w:rPr>
              <w:t>b</w:t>
            </w:r>
            <w:r>
              <w:rPr>
                <w:rFonts w:cs="Open Sans"/>
                <w:szCs w:val="20"/>
              </w:rPr>
              <w:t>)</w:t>
            </w:r>
            <w:r w:rsidRPr="00694E64">
              <w:rPr>
                <w:rFonts w:cs="Open Sans"/>
                <w:szCs w:val="20"/>
                <w:lang w:val="en-GB"/>
              </w:rPr>
              <w:fldChar w:fldCharType="end"/>
            </w:r>
            <w:r w:rsidRPr="00694E64">
              <w:rPr>
                <w:rFonts w:cs="Open Sans"/>
                <w:szCs w:val="20"/>
              </w:rPr>
              <w:t xml:space="preserve"> den übrigen Gesellschaftern zum Kauf und zur Übernahme andienen;</w:t>
            </w:r>
            <w:bookmarkEnd w:id="32"/>
          </w:p>
        </w:tc>
        <w:tc>
          <w:tcPr>
            <w:tcW w:w="4586" w:type="dxa"/>
            <w:tcBorders>
              <w:top w:val="nil"/>
              <w:left w:val="nil"/>
              <w:bottom w:val="nil"/>
              <w:right w:val="nil"/>
            </w:tcBorders>
          </w:tcPr>
          <w:p w:rsidR="007E336F" w:rsidRPr="00694E64" w:rsidRDefault="00EE56A7" w:rsidP="00EE7D26">
            <w:pPr>
              <w:pStyle w:val="BodyL4EN"/>
              <w:rPr>
                <w:lang w:val="en-US"/>
              </w:rPr>
            </w:pPr>
            <w:bookmarkStart w:id="33" w:name="_Ref161139193"/>
            <w:r w:rsidRPr="00694E64">
              <w:rPr>
                <w:rFonts w:cs="Open Sans"/>
                <w:lang w:val="en-GB"/>
              </w:rPr>
              <w:t>the successors of a deceased shareholder do not transfer the inherited shares within the period set out in Section </w:t>
            </w:r>
            <w:r w:rsidRPr="00694E64">
              <w:rPr>
                <w:rFonts w:cs="Open Sans"/>
                <w:lang w:val="en-GB"/>
              </w:rPr>
              <w:fldChar w:fldCharType="begin"/>
            </w:r>
            <w:r w:rsidRPr="00694E64">
              <w:rPr>
                <w:rFonts w:cs="Open Sans"/>
                <w:lang w:val="en-GB"/>
              </w:rPr>
              <w:instrText xml:space="preserve"> REF _Ref491419689 \r \h  \* MERGEFORMAT </w:instrText>
            </w:r>
            <w:r w:rsidRPr="00694E64">
              <w:rPr>
                <w:rFonts w:cs="Open Sans"/>
                <w:lang w:val="en-GB"/>
              </w:rPr>
            </w:r>
            <w:r w:rsidRPr="00694E64">
              <w:rPr>
                <w:rFonts w:cs="Open Sans"/>
                <w:lang w:val="en-GB"/>
              </w:rPr>
              <w:fldChar w:fldCharType="separate"/>
            </w:r>
            <w:r w:rsidRPr="00455AA9">
              <w:rPr>
                <w:lang w:val="en-GB"/>
              </w:rPr>
              <w:t>8.1</w:t>
            </w:r>
            <w:r w:rsidRPr="00694E64">
              <w:rPr>
                <w:rFonts w:cs="Open Sans"/>
                <w:lang w:val="en-GB"/>
              </w:rPr>
              <w:fldChar w:fldCharType="end"/>
            </w:r>
            <w:r w:rsidRPr="00694E64">
              <w:rPr>
                <w:rFonts w:cs="Open Sans"/>
                <w:lang w:val="en-GB"/>
              </w:rPr>
              <w:t xml:space="preserve"> above and in accordance with Section </w:t>
            </w:r>
            <w:r w:rsidRPr="00694E64">
              <w:rPr>
                <w:rFonts w:cs="Open Sans"/>
                <w:lang w:val="en-GB"/>
              </w:rPr>
              <w:fldChar w:fldCharType="begin"/>
            </w:r>
            <w:r w:rsidRPr="00694E64">
              <w:rPr>
                <w:rFonts w:cs="Open Sans"/>
                <w:lang w:val="en-US"/>
              </w:rPr>
              <w:instrText xml:space="preserve"> REF _Ref491419689 \r \h  \* MERGEFORMAT </w:instrText>
            </w:r>
            <w:r w:rsidRPr="00694E64">
              <w:rPr>
                <w:rFonts w:cs="Open Sans"/>
                <w:lang w:val="en-GB"/>
              </w:rPr>
            </w:r>
            <w:r w:rsidRPr="00694E64">
              <w:rPr>
                <w:rFonts w:cs="Open Sans"/>
                <w:lang w:val="en-GB"/>
              </w:rPr>
              <w:fldChar w:fldCharType="separate"/>
            </w:r>
            <w:r w:rsidRPr="00455AA9">
              <w:rPr>
                <w:lang w:val="en-US"/>
              </w:rPr>
              <w:t>8.1</w:t>
            </w:r>
            <w:r w:rsidRPr="00694E64">
              <w:rPr>
                <w:rFonts w:cs="Open Sans"/>
                <w:lang w:val="en-GB"/>
              </w:rPr>
              <w:fldChar w:fldCharType="end"/>
            </w:r>
            <w:r w:rsidRPr="00694E64">
              <w:rPr>
                <w:rFonts w:cs="Open Sans"/>
                <w:lang w:val="en-GB"/>
              </w:rPr>
              <w:fldChar w:fldCharType="begin"/>
            </w:r>
            <w:r w:rsidRPr="00694E64">
              <w:rPr>
                <w:rFonts w:cs="Open Sans"/>
                <w:lang w:val="en-GB"/>
              </w:rPr>
              <w:instrText xml:space="preserve"> REF _Ref136156538 \r \h  \* MERGEFORMAT </w:instrText>
            </w:r>
            <w:r w:rsidRPr="00694E64">
              <w:rPr>
                <w:rFonts w:cs="Open Sans"/>
                <w:lang w:val="en-GB"/>
              </w:rPr>
            </w:r>
            <w:r w:rsidRPr="00694E64">
              <w:rPr>
                <w:rFonts w:cs="Open Sans"/>
                <w:lang w:val="en-GB"/>
              </w:rPr>
              <w:fldChar w:fldCharType="separate"/>
            </w:r>
            <w:r w:rsidRPr="00455AA9">
              <w:rPr>
                <w:lang w:val="en-GB"/>
              </w:rPr>
              <w:t>a</w:t>
            </w:r>
            <w:r>
              <w:rPr>
                <w:rFonts w:cs="Open Sans"/>
                <w:lang w:val="en-GB"/>
              </w:rPr>
              <w:t>)</w:t>
            </w:r>
            <w:r w:rsidRPr="00694E64">
              <w:rPr>
                <w:rFonts w:cs="Open Sans"/>
                <w:lang w:val="en-GB"/>
              </w:rPr>
              <w:fldChar w:fldCharType="end"/>
            </w:r>
            <w:r w:rsidRPr="00694E64">
              <w:rPr>
                <w:rFonts w:cs="Open Sans"/>
                <w:lang w:val="en-GB"/>
              </w:rPr>
              <w:t xml:space="preserve"> above to a shareholder as trustee or tender the shares to the other shareholders for purchase and acquisition pursuant to Section </w:t>
            </w:r>
            <w:r w:rsidRPr="00694E64">
              <w:rPr>
                <w:rFonts w:cs="Open Sans"/>
                <w:lang w:val="en-GB"/>
              </w:rPr>
              <w:fldChar w:fldCharType="begin"/>
            </w:r>
            <w:r w:rsidRPr="00694E64">
              <w:rPr>
                <w:rFonts w:cs="Open Sans"/>
                <w:lang w:val="en-GB"/>
              </w:rPr>
              <w:instrText xml:space="preserve"> REF _Ref491419689 \r \h  \* MERGEFORMAT </w:instrText>
            </w:r>
            <w:r w:rsidRPr="00694E64">
              <w:rPr>
                <w:rFonts w:cs="Open Sans"/>
                <w:lang w:val="en-GB"/>
              </w:rPr>
            </w:r>
            <w:r w:rsidRPr="00694E64">
              <w:rPr>
                <w:rFonts w:cs="Open Sans"/>
                <w:lang w:val="en-GB"/>
              </w:rPr>
              <w:fldChar w:fldCharType="separate"/>
            </w:r>
            <w:r w:rsidRPr="00455AA9">
              <w:rPr>
                <w:lang w:val="en-GB"/>
              </w:rPr>
              <w:t>8.1</w:t>
            </w:r>
            <w:r w:rsidRPr="00694E64">
              <w:rPr>
                <w:rFonts w:cs="Open Sans"/>
                <w:lang w:val="en-GB"/>
              </w:rPr>
              <w:fldChar w:fldCharType="end"/>
            </w:r>
            <w:r w:rsidRPr="00694E64">
              <w:rPr>
                <w:rFonts w:cs="Open Sans"/>
                <w:lang w:val="en-GB"/>
              </w:rPr>
              <w:fldChar w:fldCharType="begin"/>
            </w:r>
            <w:r w:rsidRPr="00694E64">
              <w:rPr>
                <w:rFonts w:cs="Open Sans"/>
                <w:lang w:val="en-GB"/>
              </w:rPr>
              <w:instrText xml:space="preserve"> REF _Ref491419747 \r \h  \* MERGEFORMAT </w:instrText>
            </w:r>
            <w:r w:rsidRPr="00694E64">
              <w:rPr>
                <w:rFonts w:cs="Open Sans"/>
                <w:lang w:val="en-GB"/>
              </w:rPr>
            </w:r>
            <w:r w:rsidRPr="00694E64">
              <w:rPr>
                <w:rFonts w:cs="Open Sans"/>
                <w:lang w:val="en-GB"/>
              </w:rPr>
              <w:fldChar w:fldCharType="separate"/>
            </w:r>
            <w:r w:rsidRPr="00455AA9">
              <w:rPr>
                <w:lang w:val="en-GB"/>
              </w:rPr>
              <w:t>b</w:t>
            </w:r>
            <w:r>
              <w:rPr>
                <w:rFonts w:cs="Open Sans"/>
                <w:lang w:val="en-GB"/>
              </w:rPr>
              <w:t>)</w:t>
            </w:r>
            <w:r w:rsidRPr="00694E64">
              <w:rPr>
                <w:rFonts w:cs="Open Sans"/>
                <w:lang w:val="en-GB"/>
              </w:rPr>
              <w:fldChar w:fldCharType="end"/>
            </w:r>
            <w:r w:rsidRPr="00694E64">
              <w:rPr>
                <w:rFonts w:cs="Open Sans"/>
                <w:lang w:val="en-GB"/>
              </w:rPr>
              <w:t xml:space="preserve"> above;</w:t>
            </w:r>
            <w:bookmarkEnd w:id="33"/>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4DE"/>
            </w:pPr>
            <w:r w:rsidRPr="00694E64">
              <w:rPr>
                <w:rFonts w:cs="Open Sans"/>
                <w:szCs w:val="20"/>
              </w:rPr>
              <w:t>der Gesellschafter seiner Verpflichtung zur Übertragung seiner Geschäftsanteile nach Aufforderung durch Gesellschafterbeschluss gemäß nachstehender Ziffer </w:t>
            </w:r>
            <w:r w:rsidRPr="00694E64">
              <w:rPr>
                <w:rFonts w:cs="Open Sans"/>
                <w:szCs w:val="20"/>
              </w:rPr>
              <w:fldChar w:fldCharType="begin"/>
            </w:r>
            <w:r w:rsidRPr="00694E64">
              <w:rPr>
                <w:rFonts w:cs="Open Sans"/>
                <w:szCs w:val="20"/>
              </w:rPr>
              <w:instrText xml:space="preserve"> REF _Ref150593942 \r \h _ \* MERGEFORMAT </w:instrText>
            </w:r>
            <w:r w:rsidRPr="00694E64">
              <w:rPr>
                <w:rFonts w:cs="Open Sans"/>
                <w:szCs w:val="20"/>
              </w:rPr>
            </w:r>
            <w:r w:rsidRPr="00694E64">
              <w:rPr>
                <w:rFonts w:cs="Open Sans"/>
                <w:szCs w:val="20"/>
              </w:rPr>
              <w:fldChar w:fldCharType="separate"/>
            </w:r>
            <w:r w:rsidRPr="00455AA9">
              <w:rPr>
                <w:rFonts w:cs="Arial"/>
                <w:szCs w:val="20"/>
              </w:rPr>
              <w:t>9.7</w:t>
            </w:r>
            <w:r w:rsidRPr="00694E64">
              <w:rPr>
                <w:rFonts w:cs="Open Sans"/>
                <w:szCs w:val="20"/>
              </w:rPr>
              <w:fldChar w:fldCharType="end"/>
            </w:r>
            <w:r w:rsidRPr="00694E64">
              <w:rPr>
                <w:rFonts w:cs="Open Sans"/>
                <w:szCs w:val="20"/>
              </w:rPr>
              <w:t xml:space="preserve"> oder aufgrund getroffener schuldrechtlicher Vereinbarung der Gesellschafter untereinander nicht nachkommt; oder</w:t>
            </w:r>
          </w:p>
        </w:tc>
        <w:tc>
          <w:tcPr>
            <w:tcW w:w="4586" w:type="dxa"/>
            <w:tcBorders>
              <w:top w:val="nil"/>
              <w:left w:val="nil"/>
              <w:bottom w:val="nil"/>
              <w:right w:val="nil"/>
            </w:tcBorders>
          </w:tcPr>
          <w:p w:rsidR="007E336F" w:rsidRPr="00694E64" w:rsidRDefault="00EE56A7" w:rsidP="00EE7D26">
            <w:pPr>
              <w:pStyle w:val="BodyL4EN"/>
              <w:rPr>
                <w:lang w:val="en-US"/>
              </w:rPr>
            </w:pPr>
            <w:bookmarkStart w:id="34" w:name="_Ref310621381"/>
            <w:r w:rsidRPr="00694E64">
              <w:rPr>
                <w:rFonts w:cs="Open Sans"/>
                <w:lang w:val="en-GB"/>
              </w:rPr>
              <w:t>the shareholder fails to fulfil his obligation to transfer his shares upon request by shareholders’ resolution pursuant to Section </w:t>
            </w:r>
            <w:r w:rsidRPr="00694E64">
              <w:rPr>
                <w:rFonts w:cs="Open Sans"/>
                <w:lang w:val="en-GB"/>
              </w:rPr>
              <w:fldChar w:fldCharType="begin"/>
            </w:r>
            <w:r w:rsidRPr="00694E64">
              <w:rPr>
                <w:rFonts w:cs="Open Sans"/>
                <w:lang w:val="en-GB"/>
              </w:rPr>
              <w:instrText xml:space="preserve"> REF _Ref311301909 \r \h  \* MERGEFORMAT </w:instrText>
            </w:r>
            <w:r w:rsidRPr="00694E64">
              <w:rPr>
                <w:rFonts w:cs="Open Sans"/>
                <w:lang w:val="en-GB"/>
              </w:rPr>
            </w:r>
            <w:r w:rsidRPr="00694E64">
              <w:rPr>
                <w:rFonts w:cs="Open Sans"/>
                <w:lang w:val="en-GB"/>
              </w:rPr>
              <w:fldChar w:fldCharType="separate"/>
            </w:r>
            <w:r w:rsidRPr="00455AA9">
              <w:rPr>
                <w:lang w:val="en-GB"/>
              </w:rPr>
              <w:t>9.7</w:t>
            </w:r>
            <w:r w:rsidRPr="00694E64">
              <w:rPr>
                <w:rFonts w:cs="Open Sans"/>
                <w:lang w:val="en-GB"/>
              </w:rPr>
              <w:fldChar w:fldCharType="end"/>
            </w:r>
            <w:r w:rsidRPr="00694E64">
              <w:rPr>
                <w:rFonts w:cs="Open Sans"/>
                <w:lang w:val="en-GB"/>
              </w:rPr>
              <w:t xml:space="preserve"> below or based on a contractual agreement among the shareholders; or</w:t>
            </w:r>
            <w:bookmarkEnd w:id="34"/>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4DE"/>
            </w:pPr>
            <w:bookmarkStart w:id="35" w:name="_Ref142456338"/>
            <w:r w:rsidRPr="00694E64">
              <w:rPr>
                <w:rFonts w:cs="Open Sans"/>
                <w:szCs w:val="20"/>
              </w:rPr>
              <w:t xml:space="preserve">der Gesellschafter Anlass gegeben hat, ihn aus wichtigem Grunde aus der Gesellschaft auszuschließen; </w:t>
            </w:r>
            <w:bookmarkEnd w:id="35"/>
            <w:r w:rsidRPr="00694E64">
              <w:rPr>
                <w:rFonts w:cs="Open Sans"/>
                <w:szCs w:val="20"/>
              </w:rPr>
              <w:t xml:space="preserve">dies gilt insbesondere auch, wenn </w:t>
            </w:r>
            <w:r w:rsidRPr="00694E64">
              <w:rPr>
                <w:rFonts w:cs="Open Sans"/>
                <w:szCs w:val="20"/>
              </w:rPr>
              <w:lastRenderedPageBreak/>
              <w:t>der betroffene Gesellschafter trotz vorheriger Aufforderung durch IFH III nicht innerhalb angemessener Frist einen Verstoß gegen eine wesentliche Verpflichtung aus einer neben der Satzung bestehenden Gesellschaftervereinbarung abgestellt hat.</w:t>
            </w:r>
          </w:p>
        </w:tc>
        <w:tc>
          <w:tcPr>
            <w:tcW w:w="4586" w:type="dxa"/>
            <w:tcBorders>
              <w:top w:val="nil"/>
              <w:left w:val="nil"/>
              <w:bottom w:val="nil"/>
              <w:right w:val="nil"/>
            </w:tcBorders>
          </w:tcPr>
          <w:p w:rsidR="007E336F" w:rsidRPr="00694E64" w:rsidRDefault="00EE56A7" w:rsidP="00EE7D26">
            <w:pPr>
              <w:pStyle w:val="BodyL4EN"/>
              <w:rPr>
                <w:lang w:val="en-US"/>
              </w:rPr>
            </w:pPr>
            <w:bookmarkStart w:id="36" w:name="_Ref310976625"/>
            <w:proofErr w:type="gramStart"/>
            <w:r w:rsidRPr="00694E64">
              <w:rPr>
                <w:rFonts w:cs="Open Sans"/>
                <w:lang w:val="en-GB"/>
              </w:rPr>
              <w:lastRenderedPageBreak/>
              <w:t>the</w:t>
            </w:r>
            <w:proofErr w:type="gramEnd"/>
            <w:r w:rsidRPr="00694E64">
              <w:rPr>
                <w:rFonts w:cs="Open Sans"/>
                <w:lang w:val="en-GB"/>
              </w:rPr>
              <w:t xml:space="preserve"> shareholder has given reason to be excluded from the Company for good cause </w:t>
            </w:r>
            <w:r w:rsidRPr="00694E64">
              <w:rPr>
                <w:rFonts w:cs="Open Sans"/>
                <w:lang w:val="en-US"/>
              </w:rPr>
              <w:t>(</w:t>
            </w:r>
            <w:r w:rsidRPr="00694E64">
              <w:rPr>
                <w:rFonts w:cs="Open Sans"/>
                <w:i/>
                <w:lang w:val="en-US"/>
              </w:rPr>
              <w:t>wichtiger Grund</w:t>
            </w:r>
            <w:r w:rsidRPr="00694E64">
              <w:rPr>
                <w:rFonts w:cs="Open Sans"/>
                <w:lang w:val="en-US"/>
              </w:rPr>
              <w:t>)</w:t>
            </w:r>
            <w:bookmarkEnd w:id="36"/>
            <w:r w:rsidRPr="00694E64">
              <w:rPr>
                <w:rFonts w:cs="Open Sans"/>
                <w:lang w:val="en-GB"/>
              </w:rPr>
              <w:t xml:space="preserve">; this shall apply particulary, if the </w:t>
            </w:r>
            <w:r w:rsidRPr="00694E64">
              <w:rPr>
                <w:rFonts w:cs="Open Sans"/>
                <w:lang w:val="en-GB"/>
              </w:rPr>
              <w:lastRenderedPageBreak/>
              <w:t>respective the shareholder has failed to refrain from violating substantial obligations arising from shareholders’ agreements which exist besides these Articles of Association despite written notice by IFH III within reasonable time.</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bookmarkStart w:id="37" w:name="_Ref136158859"/>
            <w:r w:rsidRPr="00694E64">
              <w:rPr>
                <w:rFonts w:cs="Open Sans"/>
                <w:szCs w:val="20"/>
              </w:rPr>
              <w:lastRenderedPageBreak/>
              <w:t>Steht ein Geschäftsanteil mehreren Mitberechtigten ungeteilt zu, so ist die Einziehung gemäß vorstehender Ziffer </w:t>
            </w:r>
            <w:r w:rsidRPr="00694E64">
              <w:rPr>
                <w:rFonts w:cs="Open Sans"/>
                <w:szCs w:val="20"/>
              </w:rPr>
              <w:fldChar w:fldCharType="begin"/>
            </w:r>
            <w:r w:rsidRPr="00694E64">
              <w:rPr>
                <w:rFonts w:cs="Open Sans"/>
                <w:szCs w:val="20"/>
              </w:rPr>
              <w:instrText xml:space="preserve"> REF _Ref135213981 \r \h _ \* MERGEFORMAT </w:instrText>
            </w:r>
            <w:r w:rsidRPr="00694E64">
              <w:rPr>
                <w:rFonts w:cs="Open Sans"/>
                <w:szCs w:val="20"/>
              </w:rPr>
            </w:r>
            <w:r w:rsidRPr="00694E64">
              <w:rPr>
                <w:rFonts w:cs="Open Sans"/>
                <w:szCs w:val="20"/>
              </w:rPr>
              <w:fldChar w:fldCharType="separate"/>
            </w:r>
            <w:r w:rsidRPr="00455AA9">
              <w:rPr>
                <w:rFonts w:cs="Arial"/>
                <w:szCs w:val="20"/>
              </w:rPr>
              <w:t>9.3</w:t>
            </w:r>
            <w:r w:rsidRPr="00694E64">
              <w:rPr>
                <w:rFonts w:cs="Open Sans"/>
                <w:szCs w:val="20"/>
              </w:rPr>
              <w:fldChar w:fldCharType="end"/>
            </w:r>
            <w:r w:rsidRPr="00694E64">
              <w:rPr>
                <w:rFonts w:cs="Open Sans"/>
                <w:szCs w:val="20"/>
              </w:rPr>
              <w:t xml:space="preserve"> auch dann zulässig, wenn die hier genannten Voraussetzungen nur in der Person eines Mitberechtigten vorliegen.</w:t>
            </w:r>
            <w:bookmarkEnd w:id="37"/>
          </w:p>
        </w:tc>
        <w:tc>
          <w:tcPr>
            <w:tcW w:w="4586" w:type="dxa"/>
            <w:tcBorders>
              <w:top w:val="nil"/>
              <w:left w:val="nil"/>
              <w:bottom w:val="nil"/>
              <w:right w:val="nil"/>
            </w:tcBorders>
          </w:tcPr>
          <w:p w:rsidR="007E336F" w:rsidRPr="00694E64" w:rsidRDefault="00EE56A7" w:rsidP="00EE7D26">
            <w:pPr>
              <w:pStyle w:val="BodyL2EN"/>
            </w:pPr>
            <w:r w:rsidRPr="00694E64">
              <w:rPr>
                <w:rFonts w:cs="Open Sans"/>
                <w:lang w:val="en-GB"/>
              </w:rPr>
              <w:t>If shares belong jointly to several beneficiaries, a redemption pursuant to Section </w:t>
            </w:r>
            <w:r w:rsidRPr="00694E64">
              <w:rPr>
                <w:rFonts w:cs="Open Sans"/>
                <w:lang w:val="en-GB"/>
              </w:rPr>
              <w:fldChar w:fldCharType="begin"/>
            </w:r>
            <w:r w:rsidRPr="00694E64">
              <w:rPr>
                <w:rFonts w:cs="Open Sans"/>
                <w:lang w:val="en-GB"/>
              </w:rPr>
              <w:instrText xml:space="preserve"> REF _Ref491420675 \r \h  \* MERGEFORMAT </w:instrText>
            </w:r>
            <w:r w:rsidRPr="00694E64">
              <w:rPr>
                <w:rFonts w:cs="Open Sans"/>
                <w:lang w:val="en-GB"/>
              </w:rPr>
            </w:r>
            <w:r w:rsidRPr="00694E64">
              <w:rPr>
                <w:rFonts w:cs="Open Sans"/>
                <w:lang w:val="en-GB"/>
              </w:rPr>
              <w:fldChar w:fldCharType="separate"/>
            </w:r>
            <w:r w:rsidRPr="00455AA9">
              <w:rPr>
                <w:lang w:val="en-GB"/>
              </w:rPr>
              <w:t>9.3</w:t>
            </w:r>
            <w:r w:rsidRPr="00694E64">
              <w:rPr>
                <w:rFonts w:cs="Open Sans"/>
                <w:lang w:val="en-GB"/>
              </w:rPr>
              <w:fldChar w:fldCharType="end"/>
            </w:r>
            <w:r w:rsidRPr="00694E64">
              <w:rPr>
                <w:rFonts w:cs="Open Sans"/>
                <w:lang w:val="en-GB"/>
              </w:rPr>
              <w:t xml:space="preserve"> above </w:t>
            </w:r>
            <w:proofErr w:type="gramStart"/>
            <w:r w:rsidRPr="00694E64">
              <w:rPr>
                <w:rFonts w:cs="Open Sans"/>
                <w:lang w:val="en-GB"/>
              </w:rPr>
              <w:t>is permitted</w:t>
            </w:r>
            <w:proofErr w:type="gramEnd"/>
            <w:r w:rsidRPr="00694E64">
              <w:rPr>
                <w:rFonts w:cs="Open Sans"/>
                <w:lang w:val="en-GB"/>
              </w:rPr>
              <w:t xml:space="preserve"> even if the above requirements only exist for one of the beneficiaries.</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r w:rsidRPr="00694E64">
              <w:rPr>
                <w:rFonts w:cs="Open Sans"/>
                <w:szCs w:val="20"/>
              </w:rPr>
              <w:t>Die Einziehung wird von der Geschäftsführung erklärt. Über die Einziehung entscheidet die Gesellschafterversammlung durch Gesellschafterbeschluss mit einer Mehrheit von 75 % der abgegebenen</w:t>
            </w:r>
            <w:r>
              <w:rPr>
                <w:rFonts w:cs="Open Sans"/>
                <w:szCs w:val="20"/>
              </w:rPr>
              <w:t xml:space="preserve"> </w:t>
            </w:r>
            <w:r w:rsidRPr="00694E64">
              <w:rPr>
                <w:rFonts w:cs="Open Sans"/>
                <w:szCs w:val="20"/>
              </w:rPr>
              <w:t>Stimmen ("</w:t>
            </w:r>
            <w:r w:rsidRPr="00694E64">
              <w:rPr>
                <w:rFonts w:cs="Open Sans"/>
                <w:b/>
                <w:szCs w:val="20"/>
              </w:rPr>
              <w:t>Einziehungsbeschluss</w:t>
            </w:r>
            <w:r w:rsidRPr="00694E64">
              <w:rPr>
                <w:rFonts w:cs="Open Sans"/>
                <w:szCs w:val="20"/>
              </w:rPr>
              <w:t>"). Der betroffene Gesellschafter ist nicht stimmberechtigt. Die übrigen Gesellschafter sind in den Fällen der vorstehenden Ziffern </w:t>
            </w:r>
            <w:r w:rsidRPr="00694E64">
              <w:rPr>
                <w:rFonts w:cs="Open Sans"/>
                <w:szCs w:val="20"/>
              </w:rPr>
              <w:fldChar w:fldCharType="begin"/>
            </w:r>
            <w:r w:rsidRPr="00694E64">
              <w:rPr>
                <w:rFonts w:cs="Open Sans"/>
                <w:szCs w:val="20"/>
              </w:rPr>
              <w:instrText xml:space="preserve"> REF _Ref314930219 \r \h  \* MERGEFORMAT </w:instrText>
            </w:r>
            <w:r w:rsidRPr="00694E64">
              <w:rPr>
                <w:rFonts w:cs="Open Sans"/>
                <w:szCs w:val="20"/>
              </w:rPr>
            </w:r>
            <w:r w:rsidRPr="00694E64">
              <w:rPr>
                <w:rFonts w:cs="Open Sans"/>
                <w:szCs w:val="20"/>
              </w:rPr>
              <w:fldChar w:fldCharType="separate"/>
            </w:r>
            <w:r w:rsidRPr="00455AA9">
              <w:rPr>
                <w:rFonts w:cs="Arial"/>
                <w:szCs w:val="20"/>
              </w:rPr>
              <w:t>9.2</w:t>
            </w:r>
            <w:r w:rsidRPr="00694E64">
              <w:rPr>
                <w:rFonts w:cs="Open Sans"/>
                <w:szCs w:val="20"/>
              </w:rPr>
              <w:fldChar w:fldCharType="end"/>
            </w:r>
            <w:r w:rsidRPr="00694E64">
              <w:rPr>
                <w:rFonts w:cs="Open Sans"/>
                <w:szCs w:val="20"/>
              </w:rPr>
              <w:t xml:space="preserve"> und </w:t>
            </w:r>
            <w:r w:rsidRPr="00694E64">
              <w:rPr>
                <w:rFonts w:cs="Open Sans"/>
                <w:szCs w:val="20"/>
              </w:rPr>
              <w:fldChar w:fldCharType="begin"/>
            </w:r>
            <w:r w:rsidRPr="00694E64">
              <w:rPr>
                <w:rFonts w:cs="Open Sans"/>
                <w:szCs w:val="20"/>
              </w:rPr>
              <w:instrText xml:space="preserve"> REF _Ref135213981 \r \h  \* MERGEFORMAT </w:instrText>
            </w:r>
            <w:r w:rsidRPr="00694E64">
              <w:rPr>
                <w:rFonts w:cs="Open Sans"/>
                <w:szCs w:val="20"/>
              </w:rPr>
            </w:r>
            <w:r w:rsidRPr="00694E64">
              <w:rPr>
                <w:rFonts w:cs="Open Sans"/>
                <w:szCs w:val="20"/>
              </w:rPr>
              <w:fldChar w:fldCharType="separate"/>
            </w:r>
            <w:r w:rsidRPr="00455AA9">
              <w:rPr>
                <w:rFonts w:cs="Arial"/>
                <w:szCs w:val="20"/>
              </w:rPr>
              <w:t>9.3</w:t>
            </w:r>
            <w:r w:rsidRPr="00694E64">
              <w:rPr>
                <w:rFonts w:cs="Open Sans"/>
                <w:szCs w:val="20"/>
              </w:rPr>
              <w:fldChar w:fldCharType="end"/>
            </w:r>
            <w:r w:rsidRPr="00694E64">
              <w:rPr>
                <w:rFonts w:cs="Open Sans"/>
                <w:szCs w:val="20"/>
              </w:rPr>
              <w:t xml:space="preserve"> verpflichtet, auf schriftliches Verlangen der Investorenmehrheit unverzüglich die Einziehung der Geschäftsanteile des betroffenen Gesellschafters in der Gesellschafterversammlung zu beschließen. Die Einziehung wird, soweit gesetzlich zulässig, unabhängig von der Zahlung der Abfindung gemäß nachstehender Ziffer </w:t>
            </w:r>
            <w:r w:rsidRPr="00694E64">
              <w:rPr>
                <w:rFonts w:cs="Open Sans"/>
                <w:szCs w:val="20"/>
              </w:rPr>
              <w:fldChar w:fldCharType="begin"/>
            </w:r>
            <w:r w:rsidRPr="00694E64">
              <w:rPr>
                <w:rFonts w:cs="Open Sans"/>
                <w:szCs w:val="20"/>
              </w:rPr>
              <w:instrText xml:space="preserve"> REF _Ref506889699 \r \h  \* MERGEFORMAT </w:instrText>
            </w:r>
            <w:r w:rsidRPr="00694E64">
              <w:rPr>
                <w:rFonts w:cs="Open Sans"/>
                <w:szCs w:val="20"/>
              </w:rPr>
            </w:r>
            <w:r w:rsidRPr="00694E64">
              <w:rPr>
                <w:rFonts w:cs="Open Sans"/>
                <w:szCs w:val="20"/>
              </w:rPr>
              <w:fldChar w:fldCharType="separate"/>
            </w:r>
            <w:r w:rsidRPr="00455AA9">
              <w:rPr>
                <w:rFonts w:cs="Arial"/>
                <w:szCs w:val="20"/>
              </w:rPr>
              <w:t>10</w:t>
            </w:r>
            <w:r w:rsidRPr="00694E64">
              <w:rPr>
                <w:rFonts w:cs="Open Sans"/>
                <w:szCs w:val="20"/>
              </w:rPr>
              <w:fldChar w:fldCharType="end"/>
            </w:r>
            <w:r w:rsidRPr="00694E64">
              <w:rPr>
                <w:rFonts w:cs="Open Sans"/>
                <w:szCs w:val="20"/>
              </w:rPr>
              <w:t xml:space="preserve"> mit Zugang der Erklärung der Einziehung wirksam. Vom Tag der Fassung des Einziehungsbeschlusses bis zum Zeitpunkt der vollständigen Abfindung gemäß nachstehender Ziffer 8 ruhen die den einzuziehenden Geschäftsanteilen zuzuordnenden Stimmrechte.</w:t>
            </w:r>
          </w:p>
        </w:tc>
        <w:tc>
          <w:tcPr>
            <w:tcW w:w="4586" w:type="dxa"/>
            <w:tcBorders>
              <w:top w:val="nil"/>
              <w:left w:val="nil"/>
              <w:bottom w:val="nil"/>
              <w:right w:val="nil"/>
            </w:tcBorders>
          </w:tcPr>
          <w:p w:rsidR="007E336F" w:rsidRPr="00694E64" w:rsidRDefault="00EE56A7" w:rsidP="00EE7D26">
            <w:pPr>
              <w:pStyle w:val="BodyL2EN"/>
            </w:pPr>
            <w:bookmarkStart w:id="38" w:name="_Ref311302291"/>
            <w:r w:rsidRPr="00694E64">
              <w:rPr>
                <w:rFonts w:cs="Open Sans"/>
                <w:lang w:val="en-GB"/>
              </w:rPr>
              <w:t xml:space="preserve">The </w:t>
            </w:r>
            <w:proofErr w:type="gramStart"/>
            <w:r w:rsidRPr="00694E64">
              <w:rPr>
                <w:rFonts w:cs="Open Sans"/>
                <w:lang w:val="en-GB"/>
              </w:rPr>
              <w:t>Redemption shall be declared by the management</w:t>
            </w:r>
            <w:proofErr w:type="gramEnd"/>
            <w:r w:rsidRPr="00694E64">
              <w:rPr>
                <w:rFonts w:cs="Open Sans"/>
                <w:lang w:val="en-GB"/>
              </w:rPr>
              <w:t>. It requires a shareholders’ resolution with a majority of 75 % of the votes cast (“</w:t>
            </w:r>
            <w:r w:rsidRPr="00694E64">
              <w:rPr>
                <w:rFonts w:cs="Open Sans"/>
                <w:b/>
                <w:lang w:val="en-GB"/>
              </w:rPr>
              <w:t>Redemption Resolution</w:t>
            </w:r>
            <w:r w:rsidRPr="00694E64">
              <w:rPr>
                <w:rFonts w:cs="Open Sans"/>
                <w:lang w:val="en-GB"/>
              </w:rPr>
              <w:t xml:space="preserve">”). The shareholder in question </w:t>
            </w:r>
            <w:proofErr w:type="gramStart"/>
            <w:r w:rsidRPr="00694E64">
              <w:rPr>
                <w:rFonts w:cs="Open Sans"/>
                <w:lang w:val="en-GB"/>
              </w:rPr>
              <w:t>shall not be allowed</w:t>
            </w:r>
            <w:proofErr w:type="gramEnd"/>
            <w:r w:rsidRPr="00694E64">
              <w:rPr>
                <w:rFonts w:cs="Open Sans"/>
                <w:lang w:val="en-GB"/>
              </w:rPr>
              <w:t xml:space="preserve"> to vote on this matter. In the cases of Sections </w:t>
            </w:r>
            <w:r w:rsidRPr="00694E64">
              <w:rPr>
                <w:rFonts w:cs="Open Sans"/>
              </w:rPr>
              <w:fldChar w:fldCharType="begin"/>
            </w:r>
            <w:r w:rsidRPr="00694E64">
              <w:rPr>
                <w:rFonts w:cs="Open Sans"/>
                <w:lang w:val="en-GB"/>
              </w:rPr>
              <w:instrText xml:space="preserve"> REF _Ref506889673 \r \h </w:instrText>
            </w:r>
            <w:r w:rsidRPr="00694E64">
              <w:rPr>
                <w:rFonts w:cs="Open Sans"/>
              </w:rPr>
              <w:instrText xml:space="preserve"> \* MERGEFORMAT </w:instrText>
            </w:r>
            <w:r w:rsidRPr="00694E64">
              <w:rPr>
                <w:rFonts w:cs="Open Sans"/>
              </w:rPr>
            </w:r>
            <w:r w:rsidRPr="00694E64">
              <w:rPr>
                <w:rFonts w:cs="Open Sans"/>
              </w:rPr>
              <w:fldChar w:fldCharType="separate"/>
            </w:r>
            <w:r w:rsidRPr="00455AA9">
              <w:rPr>
                <w:lang w:val="en-GB"/>
              </w:rPr>
              <w:t>9.2</w:t>
            </w:r>
            <w:r w:rsidRPr="00694E64">
              <w:rPr>
                <w:rFonts w:cs="Open Sans"/>
              </w:rPr>
              <w:fldChar w:fldCharType="end"/>
            </w:r>
            <w:r w:rsidRPr="00694E64">
              <w:rPr>
                <w:rFonts w:cs="Open Sans"/>
              </w:rPr>
              <w:t xml:space="preserve"> and </w:t>
            </w:r>
            <w:r w:rsidRPr="00694E64">
              <w:rPr>
                <w:rFonts w:cs="Open Sans"/>
              </w:rPr>
              <w:fldChar w:fldCharType="begin"/>
            </w:r>
            <w:r w:rsidRPr="00694E64">
              <w:rPr>
                <w:rFonts w:cs="Open Sans"/>
              </w:rPr>
              <w:instrText xml:space="preserve"> REF _Ref491420675 \r \h  \* MERGEFORMAT </w:instrText>
            </w:r>
            <w:r w:rsidRPr="00694E64">
              <w:rPr>
                <w:rFonts w:cs="Open Sans"/>
              </w:rPr>
            </w:r>
            <w:r w:rsidRPr="00694E64">
              <w:rPr>
                <w:rFonts w:cs="Open Sans"/>
              </w:rPr>
              <w:fldChar w:fldCharType="separate"/>
            </w:r>
            <w:r w:rsidRPr="00455AA9">
              <w:t>9.3</w:t>
            </w:r>
            <w:r w:rsidRPr="00694E64">
              <w:rPr>
                <w:rFonts w:cs="Open Sans"/>
              </w:rPr>
              <w:fldChar w:fldCharType="end"/>
            </w:r>
            <w:r w:rsidRPr="00694E64">
              <w:rPr>
                <w:rFonts w:cs="Open Sans"/>
                <w:lang w:val="en-GB"/>
              </w:rPr>
              <w:t xml:space="preserve"> above the other shareholders are, upon written request of the Investors’ Majority, obliged to resolve upon redemption of the respective shareholder’s shares in the shareholders' meeting without undue delay. The </w:t>
            </w:r>
            <w:r>
              <w:rPr>
                <w:rFonts w:cs="Open Sans"/>
                <w:lang w:val="en-GB"/>
              </w:rPr>
              <w:t>r</w:t>
            </w:r>
            <w:r w:rsidRPr="00694E64">
              <w:rPr>
                <w:rFonts w:cs="Open Sans"/>
                <w:lang w:val="en-GB"/>
              </w:rPr>
              <w:t xml:space="preserve">edemption </w:t>
            </w:r>
            <w:proofErr w:type="gramStart"/>
            <w:r w:rsidRPr="00694E64">
              <w:rPr>
                <w:rFonts w:cs="Open Sans"/>
                <w:lang w:val="en-GB"/>
              </w:rPr>
              <w:t>shall, as far as legally permissible, become</w:t>
            </w:r>
            <w:proofErr w:type="gramEnd"/>
            <w:r w:rsidRPr="00694E64">
              <w:rPr>
                <w:rFonts w:cs="Open Sans"/>
                <w:lang w:val="en-GB"/>
              </w:rPr>
              <w:t xml:space="preserve"> effective upon receipt of the declaration of redemption by the managing directors, regardless of the compensation payment according to Section </w:t>
            </w:r>
            <w:r w:rsidRPr="00694E64">
              <w:rPr>
                <w:rFonts w:cs="Open Sans"/>
                <w:lang w:val="en-GB"/>
              </w:rPr>
              <w:fldChar w:fldCharType="begin"/>
            </w:r>
            <w:r w:rsidRPr="00694E64">
              <w:rPr>
                <w:rFonts w:cs="Open Sans"/>
                <w:lang w:val="en-GB"/>
              </w:rPr>
              <w:instrText xml:space="preserve"> REF _Ref506889705 \r \h  \* MERGEFORMAT </w:instrText>
            </w:r>
            <w:r w:rsidRPr="00694E64">
              <w:rPr>
                <w:rFonts w:cs="Open Sans"/>
                <w:lang w:val="en-GB"/>
              </w:rPr>
            </w:r>
            <w:r w:rsidRPr="00694E64">
              <w:rPr>
                <w:rFonts w:cs="Open Sans"/>
                <w:lang w:val="en-GB"/>
              </w:rPr>
              <w:fldChar w:fldCharType="separate"/>
            </w:r>
            <w:r w:rsidRPr="00455AA9">
              <w:rPr>
                <w:lang w:val="en-GB"/>
              </w:rPr>
              <w:t>10</w:t>
            </w:r>
            <w:r w:rsidRPr="00694E64">
              <w:rPr>
                <w:rFonts w:cs="Open Sans"/>
                <w:lang w:val="en-GB"/>
              </w:rPr>
              <w:fldChar w:fldCharType="end"/>
            </w:r>
            <w:r w:rsidRPr="00694E64">
              <w:rPr>
                <w:rFonts w:cs="Open Sans"/>
                <w:lang w:val="en-GB"/>
              </w:rPr>
              <w:t xml:space="preserve"> below. In any case, the voting rights of the shares to </w:t>
            </w:r>
            <w:proofErr w:type="gramStart"/>
            <w:r w:rsidRPr="00694E64">
              <w:rPr>
                <w:rFonts w:cs="Open Sans"/>
                <w:lang w:val="en-GB"/>
              </w:rPr>
              <w:t>be redeemed</w:t>
            </w:r>
            <w:proofErr w:type="gramEnd"/>
            <w:r w:rsidRPr="00694E64">
              <w:rPr>
                <w:rFonts w:cs="Open Sans"/>
                <w:lang w:val="en-GB"/>
              </w:rPr>
              <w:t xml:space="preserve"> are suspended as from the day of the </w:t>
            </w:r>
            <w:r>
              <w:rPr>
                <w:rFonts w:cs="Open Sans"/>
                <w:lang w:val="en-GB"/>
              </w:rPr>
              <w:t>R</w:t>
            </w:r>
            <w:r w:rsidRPr="00694E64">
              <w:rPr>
                <w:rFonts w:cs="Open Sans"/>
                <w:lang w:val="en-GB"/>
              </w:rPr>
              <w:t xml:space="preserve">edemption </w:t>
            </w:r>
            <w:r>
              <w:rPr>
                <w:rFonts w:cs="Open Sans"/>
                <w:lang w:val="en-GB"/>
              </w:rPr>
              <w:t>R</w:t>
            </w:r>
            <w:r w:rsidRPr="00694E64">
              <w:rPr>
                <w:rFonts w:cs="Open Sans"/>
                <w:lang w:val="en-GB"/>
              </w:rPr>
              <w:t>esolution until the moment of complete compensation</w:t>
            </w:r>
            <w:bookmarkEnd w:id="38"/>
            <w:r w:rsidRPr="00694E64">
              <w:rPr>
                <w:rFonts w:cs="Open Sans"/>
                <w:lang w:val="en-GB"/>
              </w:rPr>
              <w:t xml:space="preserve"> pursuant to Section </w:t>
            </w:r>
            <w:r w:rsidRPr="00694E64">
              <w:rPr>
                <w:rFonts w:cs="Open Sans"/>
                <w:lang w:val="en-GB"/>
              </w:rPr>
              <w:fldChar w:fldCharType="begin"/>
            </w:r>
            <w:r w:rsidRPr="00694E64">
              <w:rPr>
                <w:rFonts w:cs="Open Sans"/>
                <w:lang w:val="en-GB"/>
              </w:rPr>
              <w:instrText xml:space="preserve"> REF _Ref506889705 \r \h  \* MERGEFORMAT </w:instrText>
            </w:r>
            <w:r w:rsidRPr="00694E64">
              <w:rPr>
                <w:rFonts w:cs="Open Sans"/>
                <w:lang w:val="en-GB"/>
              </w:rPr>
            </w:r>
            <w:r w:rsidRPr="00694E64">
              <w:rPr>
                <w:rFonts w:cs="Open Sans"/>
                <w:lang w:val="en-GB"/>
              </w:rPr>
              <w:fldChar w:fldCharType="separate"/>
            </w:r>
            <w:r w:rsidRPr="00455AA9">
              <w:rPr>
                <w:lang w:val="en-GB"/>
              </w:rPr>
              <w:t>10</w:t>
            </w:r>
            <w:r w:rsidRPr="00694E64">
              <w:rPr>
                <w:rFonts w:cs="Open Sans"/>
                <w:lang w:val="en-GB"/>
              </w:rPr>
              <w:fldChar w:fldCharType="end"/>
            </w:r>
            <w:r w:rsidRPr="00694E64">
              <w:rPr>
                <w:rFonts w:cs="Open Sans"/>
                <w:lang w:val="en-GB"/>
              </w:rPr>
              <w:t xml:space="preserve"> below.</w:t>
            </w:r>
          </w:p>
        </w:tc>
      </w:tr>
      <w:tr w:rsidR="00DF7DD7" w:rsidTr="00EE7D26">
        <w:trPr>
          <w:trHeight w:val="636"/>
        </w:trPr>
        <w:tc>
          <w:tcPr>
            <w:tcW w:w="4484" w:type="dxa"/>
            <w:tcBorders>
              <w:top w:val="nil"/>
              <w:left w:val="nil"/>
              <w:bottom w:val="nil"/>
              <w:right w:val="nil"/>
            </w:tcBorders>
          </w:tcPr>
          <w:p w:rsidR="007E336F" w:rsidRPr="00694E64" w:rsidRDefault="00EE56A7" w:rsidP="00B54739">
            <w:pPr>
              <w:pStyle w:val="BodyL2DE"/>
            </w:pPr>
            <w:bookmarkStart w:id="39" w:name="_Ref136158890"/>
            <w:r w:rsidRPr="00694E64">
              <w:rPr>
                <w:rFonts w:cs="Open Sans"/>
                <w:szCs w:val="20"/>
              </w:rPr>
              <w:t xml:space="preserve">Im Einziehungsbeschluss haben die stimmberechtigten Gesellschafter zugleich zu bestimmen, ob </w:t>
            </w:r>
            <w:r w:rsidRPr="00B54739">
              <w:rPr>
                <w:rFonts w:cs="Open Sans"/>
                <w:szCs w:val="20"/>
              </w:rPr>
              <w:t>(i) </w:t>
            </w:r>
            <w:proofErr w:type="gramStart"/>
            <w:r w:rsidRPr="00B54739">
              <w:rPr>
                <w:rFonts w:cs="Open Sans"/>
                <w:szCs w:val="20"/>
              </w:rPr>
              <w:t>das</w:t>
            </w:r>
            <w:proofErr w:type="gramEnd"/>
            <w:r w:rsidRPr="00B54739">
              <w:rPr>
                <w:rFonts w:cs="Open Sans"/>
                <w:szCs w:val="20"/>
              </w:rPr>
              <w:t xml:space="preserve"> Stammkapital der Gesellschaft entsprechend herabgesetzt, (ii) die Nennbeträge der übrigen Gesellschafter </w:t>
            </w:r>
            <w:r w:rsidRPr="00B54739">
              <w:rPr>
                <w:rFonts w:cs="Open Sans"/>
                <w:i/>
                <w:szCs w:val="20"/>
              </w:rPr>
              <w:t>pro rata</w:t>
            </w:r>
            <w:r w:rsidRPr="00B54739">
              <w:rPr>
                <w:rFonts w:cs="Open Sans"/>
                <w:szCs w:val="20"/>
              </w:rPr>
              <w:t xml:space="preserve"> aufgestockt oder (iii) ein oder </w:t>
            </w:r>
            <w:r w:rsidRPr="00B54739">
              <w:rPr>
                <w:rFonts w:cs="Open Sans"/>
                <w:szCs w:val="20"/>
              </w:rPr>
              <w:lastRenderedPageBreak/>
              <w:t>mehrere neue Geschäftsanteile gebildet werden, so dass die Summe der Nennbeträge sämtlicher Geschäftsanteile mit dem Stammkapital übereinstimmt. Die Neubildung eines eingezogenen Geschäftsanteils ist zulässig. Sie erfolgt durch einstimmigen Gesellschafterbeschluss.</w:t>
            </w:r>
            <w:bookmarkEnd w:id="39"/>
          </w:p>
        </w:tc>
        <w:tc>
          <w:tcPr>
            <w:tcW w:w="4586" w:type="dxa"/>
            <w:tcBorders>
              <w:top w:val="nil"/>
              <w:left w:val="nil"/>
              <w:bottom w:val="nil"/>
              <w:right w:val="nil"/>
            </w:tcBorders>
          </w:tcPr>
          <w:p w:rsidR="007E336F" w:rsidRPr="00694E64" w:rsidRDefault="00EE56A7" w:rsidP="00EE7D26">
            <w:pPr>
              <w:pStyle w:val="BodyL2EN"/>
            </w:pPr>
            <w:proofErr w:type="gramStart"/>
            <w:r w:rsidRPr="00694E64">
              <w:rPr>
                <w:rFonts w:cs="Open Sans"/>
                <w:lang w:val="en-GB"/>
              </w:rPr>
              <w:lastRenderedPageBreak/>
              <w:t xml:space="preserve">Within the Redemption Resolution the shareholders entitled to vote shall also determine whether (i) the share capital of the Company shall be decreased accordingly, (ii) the nominal amounts of the other shareholders shall be increased </w:t>
            </w:r>
            <w:r w:rsidRPr="0067518D">
              <w:rPr>
                <w:rFonts w:cs="Open Sans"/>
                <w:iCs/>
                <w:lang w:val="en-GB"/>
              </w:rPr>
              <w:t>pro rata</w:t>
            </w:r>
            <w:r w:rsidRPr="00694E64">
              <w:rPr>
                <w:rFonts w:cs="Open Sans"/>
                <w:lang w:val="en-GB"/>
              </w:rPr>
              <w:t xml:space="preserve"> or (iii) one or several new shares </w:t>
            </w:r>
            <w:r w:rsidRPr="00694E64">
              <w:rPr>
                <w:rFonts w:cs="Open Sans"/>
                <w:lang w:val="en-GB"/>
              </w:rPr>
              <w:lastRenderedPageBreak/>
              <w:t>shall be created with the result that the total nominal amount of all shares in the Company equals the registered share capital.</w:t>
            </w:r>
            <w:proofErr w:type="gramEnd"/>
            <w:r w:rsidRPr="00694E64">
              <w:rPr>
                <w:rFonts w:cs="Open Sans"/>
                <w:lang w:val="en-GB"/>
              </w:rPr>
              <w:t xml:space="preserve"> The reissuance (</w:t>
            </w:r>
            <w:r w:rsidRPr="00694E64">
              <w:rPr>
                <w:rFonts w:cs="Open Sans"/>
                <w:i/>
                <w:lang w:val="en-GB"/>
              </w:rPr>
              <w:t>Neubildung</w:t>
            </w:r>
            <w:r w:rsidRPr="00694E64">
              <w:rPr>
                <w:rFonts w:cs="Open Sans"/>
                <w:lang w:val="en-GB"/>
              </w:rPr>
              <w:t xml:space="preserve">) of a redeemed share </w:t>
            </w:r>
            <w:proofErr w:type="gramStart"/>
            <w:r w:rsidRPr="00694E64">
              <w:rPr>
                <w:rFonts w:cs="Open Sans"/>
                <w:lang w:val="en-GB"/>
              </w:rPr>
              <w:t>shall be permitted</w:t>
            </w:r>
            <w:proofErr w:type="gramEnd"/>
            <w:r w:rsidRPr="00694E64">
              <w:rPr>
                <w:rFonts w:cs="Open Sans"/>
                <w:lang w:val="en-GB"/>
              </w:rPr>
              <w:t xml:space="preserve">. It </w:t>
            </w:r>
            <w:proofErr w:type="gramStart"/>
            <w:r w:rsidRPr="00694E64">
              <w:rPr>
                <w:rFonts w:cs="Open Sans"/>
                <w:lang w:val="en-GB"/>
              </w:rPr>
              <w:t>shall be effected</w:t>
            </w:r>
            <w:proofErr w:type="gramEnd"/>
            <w:r w:rsidRPr="00694E64">
              <w:rPr>
                <w:rFonts w:cs="Open Sans"/>
                <w:lang w:val="en-GB"/>
              </w:rPr>
              <w:t xml:space="preserve"> by unanimous shareholders’ resolution.</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r w:rsidRPr="00694E64">
              <w:rPr>
                <w:rFonts w:cs="Open Sans"/>
                <w:szCs w:val="20"/>
              </w:rPr>
              <w:lastRenderedPageBreak/>
              <w:t>Anstelle einer Einziehung von Geschäftsanteilen gemäß Ziffern </w:t>
            </w:r>
            <w:r w:rsidRPr="00694E64">
              <w:rPr>
                <w:rFonts w:cs="Open Sans"/>
                <w:szCs w:val="20"/>
              </w:rPr>
              <w:fldChar w:fldCharType="begin"/>
            </w:r>
            <w:r w:rsidRPr="00694E64">
              <w:rPr>
                <w:rFonts w:cs="Open Sans"/>
                <w:szCs w:val="20"/>
              </w:rPr>
              <w:instrText xml:space="preserve"> REF _Ref135213967 \r \h _ \* MERGEFORMAT </w:instrText>
            </w:r>
            <w:r w:rsidRPr="00694E64">
              <w:rPr>
                <w:rFonts w:cs="Open Sans"/>
                <w:szCs w:val="20"/>
              </w:rPr>
            </w:r>
            <w:r w:rsidRPr="00694E64">
              <w:rPr>
                <w:rFonts w:cs="Open Sans"/>
                <w:szCs w:val="20"/>
              </w:rPr>
              <w:fldChar w:fldCharType="separate"/>
            </w:r>
            <w:r w:rsidRPr="00455AA9">
              <w:rPr>
                <w:rFonts w:cs="Arial"/>
                <w:szCs w:val="20"/>
              </w:rPr>
              <w:t>9.1</w:t>
            </w:r>
            <w:r w:rsidRPr="00694E64">
              <w:rPr>
                <w:rFonts w:cs="Open Sans"/>
                <w:szCs w:val="20"/>
              </w:rPr>
              <w:fldChar w:fldCharType="end"/>
            </w:r>
            <w:r w:rsidRPr="00694E64">
              <w:rPr>
                <w:rFonts w:cs="Open Sans"/>
                <w:szCs w:val="20"/>
              </w:rPr>
              <w:t xml:space="preserve"> oder </w:t>
            </w:r>
            <w:r w:rsidRPr="00694E64">
              <w:rPr>
                <w:rFonts w:cs="Open Sans"/>
                <w:szCs w:val="20"/>
              </w:rPr>
              <w:fldChar w:fldCharType="begin"/>
            </w:r>
            <w:r w:rsidRPr="00694E64">
              <w:rPr>
                <w:rFonts w:cs="Open Sans"/>
                <w:szCs w:val="20"/>
              </w:rPr>
              <w:instrText xml:space="preserve"> REF _Ref135213981 \r \h  \* MERGEFORMAT </w:instrText>
            </w:r>
            <w:r w:rsidRPr="00694E64">
              <w:rPr>
                <w:rFonts w:cs="Open Sans"/>
                <w:szCs w:val="20"/>
              </w:rPr>
            </w:r>
            <w:r w:rsidRPr="00694E64">
              <w:rPr>
                <w:rFonts w:cs="Open Sans"/>
                <w:szCs w:val="20"/>
              </w:rPr>
              <w:fldChar w:fldCharType="separate"/>
            </w:r>
            <w:r w:rsidRPr="00455AA9">
              <w:rPr>
                <w:rFonts w:cs="Arial"/>
                <w:szCs w:val="20"/>
              </w:rPr>
              <w:t>9.3</w:t>
            </w:r>
            <w:r w:rsidRPr="00694E64">
              <w:rPr>
                <w:rFonts w:cs="Open Sans"/>
                <w:szCs w:val="20"/>
              </w:rPr>
              <w:fldChar w:fldCharType="end"/>
            </w:r>
            <w:r w:rsidRPr="00694E64">
              <w:rPr>
                <w:rFonts w:cs="Open Sans"/>
                <w:szCs w:val="20"/>
              </w:rPr>
              <w:t xml:space="preserve"> kann die Gesellschafterversammlung durch Gesellschafterbeschluss mit einer Mehrheit von 75 % der abgegebenen Stimmen – ohne Stimmrecht des ausscheidenden Gesellschafters und mit Zustimmung der Investorenmehrheit– bestimmen, dass die Geschäftsanteile des betroffenen Gesellschafters auf die Gesellschaft oder auf einen von der Gesellschafterversammlung</w:t>
            </w:r>
            <w:r>
              <w:rPr>
                <w:rFonts w:cs="Open Sans"/>
                <w:szCs w:val="20"/>
              </w:rPr>
              <w:t xml:space="preserve"> </w:t>
            </w:r>
            <w:r w:rsidRPr="00694E64">
              <w:rPr>
                <w:rFonts w:cs="Open Sans"/>
                <w:szCs w:val="20"/>
              </w:rPr>
              <w:t>bestimmten Dritten (einschließlich andere Gesellschafter) übertragen werden (</w:t>
            </w:r>
            <w:r w:rsidRPr="00694E64">
              <w:rPr>
                <w:rFonts w:cs="Open Sans"/>
                <w:i/>
                <w:szCs w:val="20"/>
              </w:rPr>
              <w:t>Zwangsabtretung</w:t>
            </w:r>
            <w:r w:rsidRPr="00694E64">
              <w:rPr>
                <w:rFonts w:cs="Open Sans"/>
                <w:szCs w:val="20"/>
              </w:rPr>
              <w:t>). Die Gesellschafterversammlung kann auch bestimmen, dass die Geschäftsanteile teilweise eingezogen und im Übrigen an die Gesellschaft oder den Dritten abgetreten werden.</w:t>
            </w:r>
          </w:p>
        </w:tc>
        <w:tc>
          <w:tcPr>
            <w:tcW w:w="4586" w:type="dxa"/>
            <w:tcBorders>
              <w:top w:val="nil"/>
              <w:left w:val="nil"/>
              <w:bottom w:val="nil"/>
              <w:right w:val="nil"/>
            </w:tcBorders>
          </w:tcPr>
          <w:p w:rsidR="007E336F" w:rsidRPr="00694E64" w:rsidRDefault="00EE56A7" w:rsidP="00EE7D26">
            <w:pPr>
              <w:pStyle w:val="BodyL2EN"/>
            </w:pPr>
            <w:proofErr w:type="gramStart"/>
            <w:r w:rsidRPr="00694E64">
              <w:rPr>
                <w:rFonts w:cs="Open Sans"/>
                <w:lang w:val="en-GB"/>
              </w:rPr>
              <w:t>Instead of a redemption of shares in accordance with Sections </w:t>
            </w:r>
            <w:r w:rsidRPr="00694E64">
              <w:rPr>
                <w:rFonts w:cs="Open Sans"/>
                <w:lang w:val="en-GB"/>
              </w:rPr>
              <w:fldChar w:fldCharType="begin"/>
            </w:r>
            <w:r w:rsidRPr="00694E64">
              <w:rPr>
                <w:rFonts w:cs="Open Sans"/>
                <w:lang w:val="en-GB"/>
              </w:rPr>
              <w:instrText xml:space="preserve"> REF _Ref506889742 \r \h  \* MERGEFORMAT </w:instrText>
            </w:r>
            <w:r w:rsidRPr="00694E64">
              <w:rPr>
                <w:rFonts w:cs="Open Sans"/>
                <w:lang w:val="en-GB"/>
              </w:rPr>
            </w:r>
            <w:r w:rsidRPr="00694E64">
              <w:rPr>
                <w:rFonts w:cs="Open Sans"/>
                <w:lang w:val="en-GB"/>
              </w:rPr>
              <w:fldChar w:fldCharType="separate"/>
            </w:r>
            <w:r w:rsidRPr="00455AA9">
              <w:rPr>
                <w:lang w:val="en-GB"/>
              </w:rPr>
              <w:t>9.1</w:t>
            </w:r>
            <w:r w:rsidRPr="00694E64">
              <w:rPr>
                <w:rFonts w:cs="Open Sans"/>
                <w:lang w:val="en-GB"/>
              </w:rPr>
              <w:fldChar w:fldCharType="end"/>
            </w:r>
            <w:r w:rsidRPr="00694E64">
              <w:rPr>
                <w:rFonts w:cs="Open Sans"/>
                <w:lang w:val="en-GB"/>
              </w:rPr>
              <w:t xml:space="preserve"> or </w:t>
            </w:r>
            <w:r w:rsidRPr="00694E64">
              <w:rPr>
                <w:rFonts w:cs="Open Sans"/>
                <w:lang w:val="en-GB"/>
              </w:rPr>
              <w:fldChar w:fldCharType="begin"/>
            </w:r>
            <w:r w:rsidRPr="00694E64">
              <w:rPr>
                <w:rFonts w:cs="Open Sans"/>
                <w:lang w:val="en-GB"/>
              </w:rPr>
              <w:instrText xml:space="preserve"> REF _Ref491420675 \r \h  \* MERGEFORMAT </w:instrText>
            </w:r>
            <w:r w:rsidRPr="00694E64">
              <w:rPr>
                <w:rFonts w:cs="Open Sans"/>
                <w:lang w:val="en-GB"/>
              </w:rPr>
            </w:r>
            <w:r w:rsidRPr="00694E64">
              <w:rPr>
                <w:rFonts w:cs="Open Sans"/>
                <w:lang w:val="en-GB"/>
              </w:rPr>
              <w:fldChar w:fldCharType="separate"/>
            </w:r>
            <w:r w:rsidRPr="00455AA9">
              <w:rPr>
                <w:lang w:val="en-GB"/>
              </w:rPr>
              <w:t>9.3</w:t>
            </w:r>
            <w:r w:rsidRPr="00694E64">
              <w:rPr>
                <w:rFonts w:cs="Open Sans"/>
                <w:lang w:val="en-GB"/>
              </w:rPr>
              <w:fldChar w:fldCharType="end"/>
            </w:r>
            <w:r w:rsidRPr="00694E64">
              <w:rPr>
                <w:rFonts w:cs="Open Sans"/>
                <w:lang w:val="en-GB"/>
              </w:rPr>
              <w:t xml:space="preserve"> above the shareholders’ meeting may, with a majority of 75 % of the votes cast – excluding the votes of the departing shareholder and with the consenting vote of the Investors’ Majority– resolve that the respective shares shall be transferred to the Company or to a third party (including other shareholders) determined by the shareholders’ meeting (</w:t>
            </w:r>
            <w:r w:rsidRPr="00694E64">
              <w:rPr>
                <w:rFonts w:cs="Open Sans"/>
                <w:i/>
                <w:lang w:val="en-GB"/>
              </w:rPr>
              <w:t>compulsory transfer</w:t>
            </w:r>
            <w:r w:rsidRPr="00694E64">
              <w:rPr>
                <w:rFonts w:cs="Open Sans"/>
                <w:lang w:val="en-GB"/>
              </w:rPr>
              <w:t>).</w:t>
            </w:r>
            <w:proofErr w:type="gramEnd"/>
            <w:r>
              <w:rPr>
                <w:rFonts w:cs="Open Sans"/>
                <w:lang w:val="en-GB"/>
              </w:rPr>
              <w:t xml:space="preserve"> </w:t>
            </w:r>
            <w:r w:rsidRPr="00694E64">
              <w:rPr>
                <w:rFonts w:cs="Open Sans"/>
                <w:lang w:val="en-GB"/>
              </w:rPr>
              <w:t>The shareholders’ meeting may also</w:t>
            </w:r>
            <w:r>
              <w:rPr>
                <w:rFonts w:cs="Open Sans"/>
                <w:lang w:val="en-GB"/>
              </w:rPr>
              <w:t xml:space="preserve"> </w:t>
            </w:r>
            <w:r w:rsidRPr="00694E64">
              <w:rPr>
                <w:rFonts w:cs="Open Sans"/>
                <w:lang w:val="en-GB"/>
              </w:rPr>
              <w:t xml:space="preserve">determine that the shares </w:t>
            </w:r>
            <w:proofErr w:type="gramStart"/>
            <w:r w:rsidRPr="00694E64">
              <w:rPr>
                <w:rFonts w:cs="Open Sans"/>
                <w:lang w:val="en-GB"/>
              </w:rPr>
              <w:t>are partially redeemed and partially assigned to the Company or a third party</w:t>
            </w:r>
            <w:proofErr w:type="gramEnd"/>
            <w:r w:rsidRPr="00694E64">
              <w:rPr>
                <w:rFonts w:cs="Open Sans"/>
                <w:lang w:val="en-GB"/>
              </w:rPr>
              <w:t>.</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bookmarkStart w:id="40" w:name="_Ref136158173"/>
            <w:r w:rsidRPr="00694E64">
              <w:rPr>
                <w:rFonts w:cs="Open Sans"/>
                <w:szCs w:val="20"/>
              </w:rPr>
              <w:t>Geschäftsanteile an der Gesellschaft, die von der Gesellschaft gehalten werden, können jederzeit durch Einziehungsbeschluss eingezogen werden.</w:t>
            </w:r>
            <w:bookmarkEnd w:id="40"/>
          </w:p>
        </w:tc>
        <w:tc>
          <w:tcPr>
            <w:tcW w:w="4586" w:type="dxa"/>
            <w:tcBorders>
              <w:top w:val="nil"/>
              <w:left w:val="nil"/>
              <w:bottom w:val="nil"/>
              <w:right w:val="nil"/>
            </w:tcBorders>
          </w:tcPr>
          <w:p w:rsidR="007E336F" w:rsidRPr="00694E64" w:rsidRDefault="00EE56A7" w:rsidP="00EE7D26">
            <w:pPr>
              <w:pStyle w:val="BodyL2EN"/>
            </w:pPr>
            <w:r w:rsidRPr="00694E64">
              <w:rPr>
                <w:rFonts w:cs="Open Sans"/>
                <w:lang w:val="en-GB"/>
              </w:rPr>
              <w:t>Shares in the Company which are held by the Company itself may be redeemed at any time by a Redemption Resolution</w:t>
            </w:r>
          </w:p>
        </w:tc>
      </w:tr>
      <w:tr w:rsidR="00DF7DD7" w:rsidTr="00EE7D26">
        <w:trPr>
          <w:trHeight w:val="636"/>
        </w:trPr>
        <w:tc>
          <w:tcPr>
            <w:tcW w:w="4484" w:type="dxa"/>
            <w:tcBorders>
              <w:top w:val="nil"/>
              <w:left w:val="nil"/>
              <w:bottom w:val="nil"/>
              <w:right w:val="nil"/>
            </w:tcBorders>
          </w:tcPr>
          <w:p w:rsidR="007E336F" w:rsidRPr="00694E64" w:rsidRDefault="00EE56A7" w:rsidP="001943CB">
            <w:pPr>
              <w:pStyle w:val="BodyL1DE"/>
            </w:pPr>
            <w:bookmarkStart w:id="41" w:name="_Ref506889699"/>
            <w:r w:rsidRPr="00694E64">
              <w:t>Abfindung</w:t>
            </w:r>
            <w:bookmarkEnd w:id="41"/>
          </w:p>
        </w:tc>
        <w:tc>
          <w:tcPr>
            <w:tcW w:w="4586" w:type="dxa"/>
            <w:tcBorders>
              <w:top w:val="nil"/>
              <w:left w:val="nil"/>
              <w:bottom w:val="nil"/>
              <w:right w:val="nil"/>
            </w:tcBorders>
          </w:tcPr>
          <w:p w:rsidR="007E336F" w:rsidRPr="00694E64" w:rsidRDefault="00EE56A7" w:rsidP="001943CB">
            <w:pPr>
              <w:pStyle w:val="BodyL1EN"/>
            </w:pPr>
            <w:bookmarkStart w:id="42" w:name="_Ref506889705"/>
            <w:r w:rsidRPr="00694E64">
              <w:t>COMPENSATION</w:t>
            </w:r>
            <w:bookmarkEnd w:id="42"/>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bookmarkStart w:id="43" w:name="_Ref508107426"/>
            <w:bookmarkStart w:id="44" w:name="_Ref135216101"/>
            <w:r w:rsidRPr="00694E64">
              <w:rPr>
                <w:rFonts w:cs="Open Sans"/>
                <w:szCs w:val="20"/>
              </w:rPr>
              <w:t>Für die Einziehung von Geschäftsanteilen erhält der betroffene Gesellschafter oder sein Rechtsnachfolger eine Abfindung nach Maßgabe der folgenden Bestimmungen.</w:t>
            </w:r>
            <w:bookmarkEnd w:id="43"/>
            <w:bookmarkEnd w:id="44"/>
          </w:p>
        </w:tc>
        <w:tc>
          <w:tcPr>
            <w:tcW w:w="4586" w:type="dxa"/>
            <w:tcBorders>
              <w:top w:val="nil"/>
              <w:left w:val="nil"/>
              <w:bottom w:val="nil"/>
              <w:right w:val="nil"/>
            </w:tcBorders>
          </w:tcPr>
          <w:p w:rsidR="007E336F" w:rsidRPr="00694E64" w:rsidRDefault="00EE56A7" w:rsidP="00EE7D26">
            <w:pPr>
              <w:pStyle w:val="BodyL2EN"/>
            </w:pPr>
            <w:bookmarkStart w:id="45" w:name="_Ref491638597"/>
            <w:bookmarkStart w:id="46" w:name="_Ref506889796"/>
            <w:r w:rsidRPr="00694E64">
              <w:rPr>
                <w:rFonts w:cs="Open Sans"/>
                <w:lang w:val="en-GB"/>
              </w:rPr>
              <w:t>A Shareholder or his successor shall receive compensation for the redemption of his shares in accordance with the following provisions</w:t>
            </w:r>
            <w:bookmarkEnd w:id="45"/>
            <w:bookmarkEnd w:id="46"/>
            <w:r w:rsidRPr="00694E64">
              <w:rPr>
                <w:rFonts w:cs="Open Sans"/>
                <w:lang w:val="en-GB"/>
              </w:rPr>
              <w:t>.</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bookmarkStart w:id="47" w:name="_Ref314931761"/>
            <w:r w:rsidRPr="00694E64">
              <w:rPr>
                <w:rFonts w:cs="Open Sans"/>
                <w:szCs w:val="20"/>
              </w:rPr>
              <w:t>Im Falle einer Zwangseinziehung gemäß vorstehender Ziffer </w:t>
            </w:r>
            <w:r w:rsidRPr="00694E64">
              <w:rPr>
                <w:rFonts w:cs="Open Sans"/>
                <w:szCs w:val="20"/>
              </w:rPr>
              <w:fldChar w:fldCharType="begin"/>
            </w:r>
            <w:r w:rsidRPr="00694E64">
              <w:rPr>
                <w:rFonts w:cs="Open Sans"/>
                <w:szCs w:val="20"/>
              </w:rPr>
              <w:instrText xml:space="preserve"> REF _Ref135213981 \r \h _ \* MERGEFORMAT </w:instrText>
            </w:r>
            <w:r w:rsidRPr="00694E64">
              <w:rPr>
                <w:rFonts w:cs="Open Sans"/>
                <w:szCs w:val="20"/>
              </w:rPr>
            </w:r>
            <w:r w:rsidRPr="00694E64">
              <w:rPr>
                <w:rFonts w:cs="Open Sans"/>
                <w:szCs w:val="20"/>
              </w:rPr>
              <w:fldChar w:fldCharType="separate"/>
            </w:r>
            <w:r w:rsidRPr="00455AA9">
              <w:rPr>
                <w:rFonts w:cs="Arial"/>
                <w:szCs w:val="20"/>
              </w:rPr>
              <w:t>9.3</w:t>
            </w:r>
            <w:r w:rsidRPr="00694E64">
              <w:rPr>
                <w:rFonts w:cs="Open Sans"/>
                <w:szCs w:val="20"/>
              </w:rPr>
              <w:fldChar w:fldCharType="end"/>
            </w:r>
            <w:r w:rsidRPr="00694E64">
              <w:rPr>
                <w:rFonts w:cs="Open Sans"/>
                <w:szCs w:val="20"/>
              </w:rPr>
              <w:t xml:space="preserve"> entspricht die Abfindung für die eingezogenen Geschäftsanteile, soweit gesetzlich zulässig, dem auf die eingezogenen Geschäftsanteile entfallenden Buchwert</w:t>
            </w:r>
            <w:r>
              <w:rPr>
                <w:rFonts w:cs="Open Sans"/>
                <w:szCs w:val="20"/>
              </w:rPr>
              <w:t>,</w:t>
            </w:r>
            <w:r>
              <w:t xml:space="preserve"> </w:t>
            </w:r>
            <w:r w:rsidRPr="002960CB">
              <w:rPr>
                <w:rFonts w:cs="Open Sans"/>
                <w:szCs w:val="20"/>
              </w:rPr>
              <w:t xml:space="preserve">wobei die Handelsbilanz zum Letzten des </w:t>
            </w:r>
            <w:r w:rsidRPr="002960CB">
              <w:rPr>
                <w:rFonts w:cs="Open Sans"/>
                <w:szCs w:val="20"/>
              </w:rPr>
              <w:lastRenderedPageBreak/>
              <w:t>Geschäftsjahres maßgebend ist, das dem Ausscheidungstag vorausgeht oder mit diesem zusammenfällt</w:t>
            </w:r>
            <w:r w:rsidRPr="00694E64">
              <w:rPr>
                <w:rFonts w:cs="Open Sans"/>
                <w:szCs w:val="20"/>
              </w:rPr>
              <w:t xml:space="preserve">. In allen anderen Fällen beträgt die Abfindung 100 % des Verkehrswertes der eingezogenen Geschäftsanteile, es sei denn, die Gesellschaft und der betroffene Gesellschafter haben etwas Anderes vereinbart. </w:t>
            </w:r>
            <w:bookmarkEnd w:id="47"/>
            <w:r w:rsidRPr="00694E64">
              <w:rPr>
                <w:rFonts w:cs="Open Sans"/>
                <w:szCs w:val="20"/>
              </w:rPr>
              <w:t>Wenn und soweit durch rechtskräftiges Urteil festgestellt wird, dass die Einziehungsvergütung unwirksam ist, so verpflichten sich die Gesellschafter zu einer Festsetzung einer Einziehungsvergütung, die einerseits wirksam ist und andererseits die Gesellschaft am wenigsten belastet.</w:t>
            </w:r>
          </w:p>
        </w:tc>
        <w:tc>
          <w:tcPr>
            <w:tcW w:w="4586" w:type="dxa"/>
            <w:tcBorders>
              <w:top w:val="nil"/>
              <w:left w:val="nil"/>
              <w:bottom w:val="nil"/>
              <w:right w:val="nil"/>
            </w:tcBorders>
          </w:tcPr>
          <w:p w:rsidR="007E336F" w:rsidRPr="00694E64" w:rsidRDefault="00EE56A7" w:rsidP="00EE7D26">
            <w:pPr>
              <w:pStyle w:val="BodyL2EN"/>
            </w:pPr>
            <w:r w:rsidRPr="00694E64">
              <w:rPr>
                <w:rFonts w:cs="Open Sans"/>
                <w:lang w:val="en-GB"/>
              </w:rPr>
              <w:lastRenderedPageBreak/>
              <w:t>In case of compulsory redemption pursuant to Section </w:t>
            </w:r>
            <w:r w:rsidRPr="00694E64">
              <w:rPr>
                <w:rFonts w:cs="Open Sans"/>
                <w:lang w:val="en-GB"/>
              </w:rPr>
              <w:fldChar w:fldCharType="begin"/>
            </w:r>
            <w:r w:rsidRPr="00694E64">
              <w:rPr>
                <w:rFonts w:cs="Open Sans"/>
                <w:lang w:val="en-GB"/>
              </w:rPr>
              <w:instrText xml:space="preserve"> REF _Ref491420675 \r \h  \* MERGEFORMAT </w:instrText>
            </w:r>
            <w:r w:rsidRPr="00694E64">
              <w:rPr>
                <w:rFonts w:cs="Open Sans"/>
                <w:lang w:val="en-GB"/>
              </w:rPr>
            </w:r>
            <w:r w:rsidRPr="00694E64">
              <w:rPr>
                <w:rFonts w:cs="Open Sans"/>
                <w:lang w:val="en-GB"/>
              </w:rPr>
              <w:fldChar w:fldCharType="separate"/>
            </w:r>
            <w:r w:rsidRPr="00455AA9">
              <w:rPr>
                <w:lang w:val="en-GB"/>
              </w:rPr>
              <w:t>9.3</w:t>
            </w:r>
            <w:r w:rsidRPr="00694E64">
              <w:rPr>
                <w:rFonts w:cs="Open Sans"/>
                <w:lang w:val="en-GB"/>
              </w:rPr>
              <w:fldChar w:fldCharType="end"/>
            </w:r>
            <w:r w:rsidRPr="00694E64">
              <w:rPr>
                <w:rFonts w:cs="Open Sans"/>
                <w:lang w:val="en-GB"/>
              </w:rPr>
              <w:t xml:space="preserve"> above and to the extent permitted by law the compensation for the redeemed shares shall equal their book value</w:t>
            </w:r>
            <w:r w:rsidRPr="00546C42">
              <w:t xml:space="preserve"> </w:t>
            </w:r>
            <w:r w:rsidRPr="00F22275">
              <w:rPr>
                <w:rFonts w:cs="Open Sans"/>
                <w:lang w:val="en-GB"/>
              </w:rPr>
              <w:t xml:space="preserve">whereby the trade balance of the last day of the financial year (which precedes the day of withdrawal or </w:t>
            </w:r>
            <w:r w:rsidRPr="00F22275">
              <w:rPr>
                <w:rFonts w:cs="Open Sans"/>
                <w:lang w:val="en-GB"/>
              </w:rPr>
              <w:lastRenderedPageBreak/>
              <w:t xml:space="preserve">coincides with it) is </w:t>
            </w:r>
            <w:proofErr w:type="gramStart"/>
            <w:r w:rsidRPr="00F22275">
              <w:rPr>
                <w:rFonts w:cs="Open Sans"/>
                <w:lang w:val="en-GB"/>
              </w:rPr>
              <w:t>decisive</w:t>
            </w:r>
            <w:r w:rsidRPr="00694E64">
              <w:rPr>
                <w:rFonts w:cs="Open Sans"/>
                <w:lang w:val="en-GB"/>
              </w:rPr>
              <w:t>.</w:t>
            </w:r>
            <w:proofErr w:type="gramEnd"/>
            <w:r w:rsidRPr="00694E64">
              <w:rPr>
                <w:rFonts w:cs="Open Sans"/>
                <w:lang w:val="en-GB"/>
              </w:rPr>
              <w:t xml:space="preserve"> In all other </w:t>
            </w:r>
            <w:proofErr w:type="gramStart"/>
            <w:r w:rsidRPr="00694E64">
              <w:rPr>
                <w:rFonts w:cs="Open Sans"/>
                <w:lang w:val="en-GB"/>
              </w:rPr>
              <w:t>cases</w:t>
            </w:r>
            <w:proofErr w:type="gramEnd"/>
            <w:r w:rsidRPr="00694E64">
              <w:rPr>
                <w:rFonts w:cs="Open Sans"/>
                <w:lang w:val="en-GB"/>
              </w:rPr>
              <w:t xml:space="preserve"> the amount of the compensation shall equal 100 % of the market value of the redeemed shares, unless the Company and the respective shareholder have agreed otherwise. If and to the extent a final judgement determines that the compensation for redemption is invalid, the shareholders shall be obliged to determine a compensation for redemption which is valid on the one hand and least onerous for the Company on the other hand.</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r w:rsidRPr="00694E64">
              <w:rPr>
                <w:rFonts w:cs="Open Sans"/>
                <w:szCs w:val="20"/>
              </w:rPr>
              <w:lastRenderedPageBreak/>
              <w:t>Der Buchwert und der Verkehrswert der Geschäftsanteile werden durch den Abschlussprüfer der Gesellschaft bestimmt. Der Buchwert berechnet sich aus der Summe des Nennbetrags der eingezogenen Geschäftsanteile, der auf die eingezogenen Geschäftsanteile entfallenden anteiligen Kapitalrücklagen, anteiliger Gewinnrücklagen sowie anteiliger Verlustvorträge. Der Verkehrswert ist unter Berücksichtigung der vom Institut der Wirtschaftsprüfer in Deutschland e.V. empfohlenen, jeweils geltenden Grundsätze zur Unternehmensbewertung zu berechnen. Die Gesellschaft trägt die durch die Bewertung der eingezogenen Geschäftsanteile entstehenden Kosten. Der ausgeschlossene Gesellschafter kann die Bewertung des Abschlussprüfers auf eigene Kosten überprüfen lassen.</w:t>
            </w:r>
          </w:p>
        </w:tc>
        <w:tc>
          <w:tcPr>
            <w:tcW w:w="4586" w:type="dxa"/>
            <w:tcBorders>
              <w:top w:val="nil"/>
              <w:left w:val="nil"/>
              <w:bottom w:val="nil"/>
              <w:right w:val="nil"/>
            </w:tcBorders>
          </w:tcPr>
          <w:p w:rsidR="007E336F" w:rsidRPr="00694E64" w:rsidRDefault="00EE56A7" w:rsidP="00EE7D26">
            <w:pPr>
              <w:pStyle w:val="BodyL2EN"/>
            </w:pPr>
            <w:r w:rsidRPr="00694E64">
              <w:rPr>
                <w:rFonts w:cs="Open Sans"/>
                <w:lang w:val="en-GB"/>
              </w:rPr>
              <w:t xml:space="preserve">The </w:t>
            </w:r>
            <w:proofErr w:type="gramStart"/>
            <w:r w:rsidRPr="00694E64">
              <w:rPr>
                <w:rFonts w:cs="Open Sans"/>
                <w:lang w:val="en-GB"/>
              </w:rPr>
              <w:t>book value and market value of the shares shall be determined by the Company's auditor</w:t>
            </w:r>
            <w:proofErr w:type="gramEnd"/>
            <w:r w:rsidRPr="00694E64">
              <w:rPr>
                <w:rFonts w:cs="Open Sans"/>
                <w:lang w:val="en-GB"/>
              </w:rPr>
              <w:t xml:space="preserve">. The book value </w:t>
            </w:r>
            <w:proofErr w:type="gramStart"/>
            <w:r w:rsidRPr="00694E64">
              <w:rPr>
                <w:rFonts w:cs="Open Sans"/>
                <w:lang w:val="en-GB"/>
              </w:rPr>
              <w:t>is calculated</w:t>
            </w:r>
            <w:proofErr w:type="gramEnd"/>
            <w:r w:rsidRPr="00694E64">
              <w:rPr>
                <w:rFonts w:cs="Open Sans"/>
                <w:lang w:val="en-GB"/>
              </w:rPr>
              <w:t xml:space="preserve"> based on the sum of the nominal value of the redeemed shares as well as proportionate capital reserves, proportionate profit reserves and proportionate losses carried forward allocated to the redeemed shares. The market value shall be calculated taking into consideration the principles of business valuation recommended by the Institute of Auditors in Germany (</w:t>
            </w:r>
            <w:r w:rsidRPr="00694E64">
              <w:rPr>
                <w:rFonts w:cs="Open Sans"/>
                <w:i/>
                <w:lang w:val="en-GB"/>
              </w:rPr>
              <w:t>Institut der Wirtschaftsprüfer in Deutschland e.V.</w:t>
            </w:r>
            <w:r w:rsidRPr="00694E64">
              <w:rPr>
                <w:rFonts w:cs="Open Sans"/>
                <w:lang w:val="en-GB"/>
              </w:rPr>
              <w:t>), as applicable from time to time. The Company shall bear the costs of valuation of the redeemed shares. The excluded shareholder may review the valuation of the auditor at his own expense.</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bookmarkStart w:id="48" w:name="_Ref135216118"/>
            <w:r w:rsidRPr="00694E64">
              <w:rPr>
                <w:rFonts w:cs="Open Sans"/>
                <w:szCs w:val="20"/>
              </w:rPr>
              <w:t xml:space="preserve">Die Abfindung wird, soweit gesetzlich zulässig, in drei (3) gleichen Raten durch die Gesellschaft gezahlt. Die erste Rate ist innerhalb von sechs (6) Monaten nach Fassung des Einziehungsbeschlusses zu zahlen. Jede weitere Rate wird jeweils ein (1) Jahr nach Fälligkeit der vorhergehenden Rate zur Zahlung fällig und ist jährlich mit zwei (2) Prozentpunkten über dem Basiszinssatz ab dem Datum des Ausscheidens zu verzinsen. Die Zinsen sind gleichzeitig mit der entsprechenden Rate zu zahlen. Die </w:t>
            </w:r>
            <w:r w:rsidRPr="00694E64">
              <w:rPr>
                <w:rFonts w:cs="Open Sans"/>
                <w:szCs w:val="20"/>
              </w:rPr>
              <w:lastRenderedPageBreak/>
              <w:t>Gesellschaft hat das Recht, die Abfindung jederzeit vollständig oder teilweise vor dem Fälligkeitsdatum zu zahlen und mit zukünftig fällig werdenden Zahlungen zu verrechnen.</w:t>
            </w:r>
            <w:bookmarkEnd w:id="48"/>
          </w:p>
        </w:tc>
        <w:tc>
          <w:tcPr>
            <w:tcW w:w="4586" w:type="dxa"/>
            <w:tcBorders>
              <w:top w:val="nil"/>
              <w:left w:val="nil"/>
              <w:bottom w:val="nil"/>
              <w:right w:val="nil"/>
            </w:tcBorders>
          </w:tcPr>
          <w:p w:rsidR="007E336F" w:rsidRPr="00694E64" w:rsidRDefault="00EE56A7" w:rsidP="00EE7D26">
            <w:pPr>
              <w:pStyle w:val="BodyL2EN"/>
            </w:pPr>
            <w:bookmarkStart w:id="49" w:name="_Ref161138998"/>
            <w:r w:rsidRPr="00694E64">
              <w:rPr>
                <w:rFonts w:cs="Open Sans"/>
                <w:lang w:val="en-GB"/>
              </w:rPr>
              <w:lastRenderedPageBreak/>
              <w:t xml:space="preserve">The </w:t>
            </w:r>
            <w:proofErr w:type="gramStart"/>
            <w:r w:rsidRPr="00694E64">
              <w:rPr>
                <w:rFonts w:cs="Open Sans"/>
                <w:lang w:val="en-GB"/>
              </w:rPr>
              <w:t>compensation payment shall be paid by the Company in three (3) equal instalments</w:t>
            </w:r>
            <w:proofErr w:type="gramEnd"/>
            <w:r w:rsidRPr="00694E64">
              <w:rPr>
                <w:rFonts w:cs="Open Sans"/>
                <w:lang w:val="en-GB"/>
              </w:rPr>
              <w:t xml:space="preserve">. The first instalment </w:t>
            </w:r>
            <w:proofErr w:type="gramStart"/>
            <w:r w:rsidRPr="00694E64">
              <w:rPr>
                <w:rFonts w:cs="Open Sans"/>
                <w:lang w:val="en-GB"/>
              </w:rPr>
              <w:t>shall be paid</w:t>
            </w:r>
            <w:proofErr w:type="gramEnd"/>
            <w:r w:rsidRPr="00694E64">
              <w:rPr>
                <w:rFonts w:cs="Open Sans"/>
                <w:lang w:val="en-GB"/>
              </w:rPr>
              <w:t xml:space="preserve"> within six (6) months from passing the Redemption Resolution. Each further instalment shall fall due for payment one year after payment of the previous instalment and shall bear interest of two (2) percentage points above the base rate (</w:t>
            </w:r>
            <w:r w:rsidRPr="00694E64">
              <w:rPr>
                <w:rFonts w:cs="Open Sans"/>
                <w:i/>
                <w:lang w:val="en-GB"/>
              </w:rPr>
              <w:t>Basiszinssatz</w:t>
            </w:r>
            <w:r w:rsidRPr="00694E64">
              <w:rPr>
                <w:rFonts w:cs="Open Sans"/>
                <w:lang w:val="en-GB"/>
              </w:rPr>
              <w:t xml:space="preserve">) per year as of the date of departure of the shareholder. Interest </w:t>
            </w:r>
            <w:proofErr w:type="gramStart"/>
            <w:r w:rsidRPr="00694E64">
              <w:rPr>
                <w:rFonts w:cs="Open Sans"/>
                <w:lang w:val="en-GB"/>
              </w:rPr>
              <w:t>shall be paid</w:t>
            </w:r>
            <w:proofErr w:type="gramEnd"/>
            <w:r w:rsidRPr="00694E64">
              <w:rPr>
                <w:rFonts w:cs="Open Sans"/>
                <w:lang w:val="en-GB"/>
              </w:rPr>
              <w:t xml:space="preserve"> with each corresponding instalment. The Company is entitled to pay </w:t>
            </w:r>
            <w:r w:rsidRPr="00694E64">
              <w:rPr>
                <w:rFonts w:cs="Open Sans"/>
                <w:lang w:val="en-GB"/>
              </w:rPr>
              <w:lastRenderedPageBreak/>
              <w:t>the compensation at any time in full or in part prior to its due date and to set these payments off against any payments falling due thereafter.</w:t>
            </w:r>
            <w:bookmarkEnd w:id="49"/>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r w:rsidRPr="00694E64">
              <w:rPr>
                <w:rFonts w:cs="Open Sans"/>
                <w:szCs w:val="20"/>
              </w:rPr>
              <w:lastRenderedPageBreak/>
              <w:t>Vorstehende Ziffern </w:t>
            </w:r>
            <w:r w:rsidRPr="00694E64">
              <w:rPr>
                <w:rFonts w:cs="Open Sans"/>
                <w:szCs w:val="20"/>
              </w:rPr>
              <w:fldChar w:fldCharType="begin"/>
            </w:r>
            <w:r w:rsidRPr="00694E64">
              <w:rPr>
                <w:rFonts w:cs="Open Sans"/>
                <w:szCs w:val="20"/>
              </w:rPr>
              <w:instrText xml:space="preserve"> REF _Ref508107426 \r \h  \* MERGEFORMAT </w:instrText>
            </w:r>
            <w:r w:rsidRPr="00694E64">
              <w:rPr>
                <w:rFonts w:cs="Open Sans"/>
                <w:szCs w:val="20"/>
              </w:rPr>
            </w:r>
            <w:r w:rsidRPr="00694E64">
              <w:rPr>
                <w:rFonts w:cs="Open Sans"/>
                <w:szCs w:val="20"/>
              </w:rPr>
              <w:fldChar w:fldCharType="separate"/>
            </w:r>
            <w:r w:rsidRPr="00455AA9">
              <w:rPr>
                <w:rFonts w:cs="Arial"/>
                <w:szCs w:val="20"/>
              </w:rPr>
              <w:t>10.1</w:t>
            </w:r>
            <w:r w:rsidRPr="00694E64">
              <w:rPr>
                <w:rFonts w:cs="Open Sans"/>
                <w:szCs w:val="20"/>
              </w:rPr>
              <w:fldChar w:fldCharType="end"/>
            </w:r>
            <w:r w:rsidRPr="00694E64">
              <w:rPr>
                <w:rFonts w:cs="Open Sans"/>
                <w:szCs w:val="20"/>
              </w:rPr>
              <w:t xml:space="preserve"> bis </w:t>
            </w:r>
            <w:r w:rsidRPr="00694E64">
              <w:rPr>
                <w:rFonts w:cs="Open Sans"/>
                <w:szCs w:val="20"/>
              </w:rPr>
              <w:fldChar w:fldCharType="begin"/>
            </w:r>
            <w:r w:rsidRPr="00694E64">
              <w:rPr>
                <w:rFonts w:cs="Open Sans"/>
                <w:szCs w:val="20"/>
              </w:rPr>
              <w:instrText xml:space="preserve"> REF _Ref135216118 \r \h  \* MERGEFORMAT </w:instrText>
            </w:r>
            <w:r w:rsidRPr="00694E64">
              <w:rPr>
                <w:rFonts w:cs="Open Sans"/>
                <w:szCs w:val="20"/>
              </w:rPr>
            </w:r>
            <w:r w:rsidRPr="00694E64">
              <w:rPr>
                <w:rFonts w:cs="Open Sans"/>
                <w:szCs w:val="20"/>
              </w:rPr>
              <w:fldChar w:fldCharType="separate"/>
            </w:r>
            <w:r w:rsidRPr="00455AA9">
              <w:rPr>
                <w:rFonts w:cs="Arial"/>
                <w:szCs w:val="20"/>
              </w:rPr>
              <w:t>10.4</w:t>
            </w:r>
            <w:r w:rsidRPr="00694E64">
              <w:rPr>
                <w:rFonts w:cs="Open Sans"/>
                <w:szCs w:val="20"/>
              </w:rPr>
              <w:fldChar w:fldCharType="end"/>
            </w:r>
            <w:r w:rsidRPr="00694E64">
              <w:rPr>
                <w:rFonts w:cs="Open Sans"/>
                <w:szCs w:val="20"/>
              </w:rPr>
              <w:t xml:space="preserve"> finden entsprechende Anwendung, wenn die Gesellschafterversammlung statt der Einziehung die Übertragung der Geschäftsanteile des betroffenen Gesellschafters gemäß Ziffer </w:t>
            </w:r>
            <w:r w:rsidRPr="00694E64">
              <w:rPr>
                <w:rFonts w:cs="Open Sans"/>
                <w:szCs w:val="20"/>
              </w:rPr>
              <w:fldChar w:fldCharType="begin"/>
            </w:r>
            <w:r w:rsidRPr="00694E64">
              <w:rPr>
                <w:rFonts w:cs="Open Sans"/>
                <w:szCs w:val="20"/>
              </w:rPr>
              <w:instrText xml:space="preserve"> REF _Ref135216136 \r \h _ \* MERGEFORMAT </w:instrText>
            </w:r>
            <w:r w:rsidRPr="00694E64">
              <w:rPr>
                <w:rFonts w:cs="Open Sans"/>
                <w:szCs w:val="20"/>
              </w:rPr>
            </w:r>
            <w:r w:rsidRPr="00694E64">
              <w:rPr>
                <w:rFonts w:cs="Open Sans"/>
                <w:szCs w:val="20"/>
              </w:rPr>
              <w:fldChar w:fldCharType="separate"/>
            </w:r>
            <w:r w:rsidRPr="00455AA9">
              <w:rPr>
                <w:rFonts w:cs="Arial"/>
                <w:szCs w:val="20"/>
              </w:rPr>
              <w:t>9.7</w:t>
            </w:r>
            <w:r w:rsidRPr="00694E64">
              <w:rPr>
                <w:rFonts w:cs="Open Sans"/>
                <w:szCs w:val="20"/>
              </w:rPr>
              <w:fldChar w:fldCharType="end"/>
            </w:r>
            <w:r w:rsidRPr="00694E64">
              <w:rPr>
                <w:rFonts w:cs="Open Sans"/>
                <w:szCs w:val="20"/>
              </w:rPr>
              <w:t xml:space="preserve"> verlangt; in diesem Fall entspricht das von dem entsprechenden Übernehmer der Geschäftsanteile geschuldete Entgelt dem Betrag der Abfindung</w:t>
            </w:r>
            <w:r>
              <w:rPr>
                <w:rFonts w:cs="Open Sans"/>
                <w:szCs w:val="20"/>
              </w:rPr>
              <w:t>.</w:t>
            </w:r>
          </w:p>
        </w:tc>
        <w:tc>
          <w:tcPr>
            <w:tcW w:w="4586" w:type="dxa"/>
            <w:tcBorders>
              <w:top w:val="nil"/>
              <w:left w:val="nil"/>
              <w:bottom w:val="nil"/>
              <w:right w:val="nil"/>
            </w:tcBorders>
          </w:tcPr>
          <w:p w:rsidR="007E336F" w:rsidRPr="00694E64" w:rsidRDefault="00EE56A7" w:rsidP="00EE7D26">
            <w:pPr>
              <w:pStyle w:val="BodyL2EN"/>
            </w:pPr>
            <w:proofErr w:type="gramStart"/>
            <w:r w:rsidRPr="00694E64">
              <w:rPr>
                <w:rFonts w:cs="Open Sans"/>
                <w:lang w:val="en-GB"/>
              </w:rPr>
              <w:t>Sections </w:t>
            </w:r>
            <w:r w:rsidRPr="00694E64">
              <w:rPr>
                <w:rFonts w:cs="Open Sans"/>
                <w:lang w:val="en-GB"/>
              </w:rPr>
              <w:fldChar w:fldCharType="begin"/>
            </w:r>
            <w:r w:rsidRPr="00694E64">
              <w:rPr>
                <w:rFonts w:cs="Open Sans"/>
                <w:lang w:val="en-GB"/>
              </w:rPr>
              <w:instrText xml:space="preserve"> REF _Ref506889796 \r \h  \* MERGEFORMAT </w:instrText>
            </w:r>
            <w:r w:rsidRPr="00694E64">
              <w:rPr>
                <w:rFonts w:cs="Open Sans"/>
                <w:lang w:val="en-GB"/>
              </w:rPr>
            </w:r>
            <w:r w:rsidRPr="00694E64">
              <w:rPr>
                <w:rFonts w:cs="Open Sans"/>
                <w:lang w:val="en-GB"/>
              </w:rPr>
              <w:fldChar w:fldCharType="separate"/>
            </w:r>
            <w:r w:rsidRPr="00455AA9">
              <w:rPr>
                <w:lang w:val="en-GB"/>
              </w:rPr>
              <w:t>10.1</w:t>
            </w:r>
            <w:r w:rsidRPr="00694E64">
              <w:rPr>
                <w:rFonts w:cs="Open Sans"/>
                <w:lang w:val="en-GB"/>
              </w:rPr>
              <w:fldChar w:fldCharType="end"/>
            </w:r>
            <w:r w:rsidRPr="00694E64">
              <w:rPr>
                <w:rFonts w:cs="Open Sans"/>
                <w:lang w:val="en-GB"/>
              </w:rPr>
              <w:t xml:space="preserve"> to </w:t>
            </w:r>
            <w:r w:rsidRPr="00694E64">
              <w:rPr>
                <w:rFonts w:cs="Open Sans"/>
                <w:lang w:val="en-GB"/>
              </w:rPr>
              <w:fldChar w:fldCharType="begin"/>
            </w:r>
            <w:r w:rsidRPr="00694E64">
              <w:rPr>
                <w:rFonts w:cs="Open Sans"/>
                <w:lang w:val="en-GB"/>
              </w:rPr>
              <w:instrText xml:space="preserve"> REF _Ref161138998 \r \h  \* MERGEFORMAT </w:instrText>
            </w:r>
            <w:r w:rsidRPr="00694E64">
              <w:rPr>
                <w:rFonts w:cs="Open Sans"/>
                <w:lang w:val="en-GB"/>
              </w:rPr>
            </w:r>
            <w:r w:rsidRPr="00694E64">
              <w:rPr>
                <w:rFonts w:cs="Open Sans"/>
                <w:lang w:val="en-GB"/>
              </w:rPr>
              <w:fldChar w:fldCharType="separate"/>
            </w:r>
            <w:r w:rsidRPr="00455AA9">
              <w:rPr>
                <w:lang w:val="en-GB"/>
              </w:rPr>
              <w:t>10.4</w:t>
            </w:r>
            <w:r w:rsidRPr="00694E64">
              <w:rPr>
                <w:rFonts w:cs="Open Sans"/>
                <w:lang w:val="en-GB"/>
              </w:rPr>
              <w:fldChar w:fldCharType="end"/>
            </w:r>
            <w:r w:rsidRPr="00694E64">
              <w:rPr>
                <w:rFonts w:cs="Open Sans"/>
                <w:lang w:val="en-GB"/>
              </w:rPr>
              <w:t xml:space="preserve"> above shall apply accordingly if the shareholders’ meeting, instead of redemption, requests the transfer of the shares to the Company or to a third party determined by the shareholders’ meeting pursuant to Section </w:t>
            </w:r>
            <w:r w:rsidRPr="00694E64">
              <w:rPr>
                <w:rFonts w:cs="Open Sans"/>
                <w:lang w:val="en-GB"/>
              </w:rPr>
              <w:fldChar w:fldCharType="begin"/>
            </w:r>
            <w:r w:rsidRPr="00694E64">
              <w:rPr>
                <w:rFonts w:cs="Open Sans"/>
                <w:lang w:val="en-GB"/>
              </w:rPr>
              <w:instrText xml:space="preserve"> REF _Ref311301909 \r \h  \* MERGEFORMAT </w:instrText>
            </w:r>
            <w:r w:rsidRPr="00694E64">
              <w:rPr>
                <w:rFonts w:cs="Open Sans"/>
                <w:lang w:val="en-GB"/>
              </w:rPr>
            </w:r>
            <w:r w:rsidRPr="00694E64">
              <w:rPr>
                <w:rFonts w:cs="Open Sans"/>
                <w:lang w:val="en-GB"/>
              </w:rPr>
              <w:fldChar w:fldCharType="separate"/>
            </w:r>
            <w:r w:rsidRPr="00455AA9">
              <w:rPr>
                <w:lang w:val="en-GB"/>
              </w:rPr>
              <w:t>9.7</w:t>
            </w:r>
            <w:r w:rsidRPr="00694E64">
              <w:rPr>
                <w:rFonts w:cs="Open Sans"/>
                <w:lang w:val="en-GB"/>
              </w:rPr>
              <w:fldChar w:fldCharType="end"/>
            </w:r>
            <w:r w:rsidRPr="00694E64">
              <w:rPr>
                <w:rFonts w:cs="Open Sans"/>
                <w:lang w:val="en-GB"/>
              </w:rPr>
              <w:t xml:space="preserve"> above, whereas the assignee of the shares shall owe as monetary consideration for the shares to be transferred the amount of the compensation.</w:t>
            </w:r>
            <w:proofErr w:type="gramEnd"/>
          </w:p>
        </w:tc>
      </w:tr>
      <w:tr w:rsidR="00DF7DD7" w:rsidTr="00EE7D26">
        <w:trPr>
          <w:trHeight w:val="636"/>
        </w:trPr>
        <w:tc>
          <w:tcPr>
            <w:tcW w:w="4484" w:type="dxa"/>
            <w:tcBorders>
              <w:top w:val="nil"/>
              <w:left w:val="nil"/>
              <w:bottom w:val="nil"/>
              <w:right w:val="nil"/>
            </w:tcBorders>
          </w:tcPr>
          <w:p w:rsidR="007E336F" w:rsidRPr="00694E64" w:rsidRDefault="00EE56A7" w:rsidP="001943CB">
            <w:pPr>
              <w:pStyle w:val="BodyL1DE"/>
            </w:pPr>
            <w:r w:rsidRPr="00694E64">
              <w:t>Geschäftsführung und Vertretung</w:t>
            </w:r>
          </w:p>
        </w:tc>
        <w:tc>
          <w:tcPr>
            <w:tcW w:w="4586" w:type="dxa"/>
            <w:tcBorders>
              <w:top w:val="nil"/>
              <w:left w:val="nil"/>
              <w:bottom w:val="nil"/>
              <w:right w:val="nil"/>
            </w:tcBorders>
          </w:tcPr>
          <w:p w:rsidR="007E336F" w:rsidRPr="00694E64" w:rsidRDefault="00EE56A7" w:rsidP="001943CB">
            <w:pPr>
              <w:pStyle w:val="BodyL1EN"/>
            </w:pPr>
            <w:r w:rsidRPr="00694E64">
              <w:t>MANAGEMENT AND REPRESENTATION</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r w:rsidRPr="00694E64">
              <w:rPr>
                <w:rFonts w:cs="Open Sans"/>
                <w:szCs w:val="20"/>
              </w:rPr>
              <w:t>Die Gesellschaft hat einen oder mehrere Geschäftsführer.</w:t>
            </w:r>
          </w:p>
        </w:tc>
        <w:tc>
          <w:tcPr>
            <w:tcW w:w="4586" w:type="dxa"/>
            <w:tcBorders>
              <w:top w:val="nil"/>
              <w:left w:val="nil"/>
              <w:bottom w:val="nil"/>
              <w:right w:val="nil"/>
            </w:tcBorders>
          </w:tcPr>
          <w:p w:rsidR="007E336F" w:rsidRPr="00694E64" w:rsidRDefault="00EE56A7" w:rsidP="00EE7D26">
            <w:pPr>
              <w:pStyle w:val="BodyL2EN"/>
            </w:pPr>
            <w:r w:rsidRPr="00694E64">
              <w:rPr>
                <w:rFonts w:cs="Open Sans"/>
                <w:lang w:val="en-GB"/>
              </w:rPr>
              <w:t>The Company shall have one or more managing directors.</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bookmarkStart w:id="50" w:name="_Ref125389153"/>
            <w:r w:rsidRPr="00694E64">
              <w:rPr>
                <w:rFonts w:cs="Open Sans"/>
                <w:szCs w:val="20"/>
              </w:rPr>
              <w:t>Hat die Gesellschaft nur einen Geschäftsführer, so ist dieser berechtigt, die Gesellschaft allein zu vertreten. Sind mehrere Geschäftsführer bestellt, wird die Gesellschaft durch zwei (2) Geschäftsführer gemeinschaftlich oder durch einen Geschäftsführer in Gemeinschaft mit einem Prokuristen vertreten.</w:t>
            </w:r>
            <w:bookmarkEnd w:id="50"/>
          </w:p>
        </w:tc>
        <w:tc>
          <w:tcPr>
            <w:tcW w:w="4586" w:type="dxa"/>
            <w:tcBorders>
              <w:top w:val="nil"/>
              <w:left w:val="nil"/>
              <w:bottom w:val="nil"/>
              <w:right w:val="nil"/>
            </w:tcBorders>
          </w:tcPr>
          <w:p w:rsidR="007E336F" w:rsidRPr="00694E64" w:rsidRDefault="00EE56A7" w:rsidP="00EE7D26">
            <w:pPr>
              <w:pStyle w:val="BodyL2EN"/>
            </w:pPr>
            <w:r w:rsidRPr="00694E64">
              <w:rPr>
                <w:rFonts w:cs="Open Sans"/>
                <w:lang w:val="en-GB"/>
              </w:rPr>
              <w:t xml:space="preserve">In case the Company has only one managing director, such managing director shall represent the Company individually. In case several managing directors are </w:t>
            </w:r>
            <w:proofErr w:type="gramStart"/>
            <w:r w:rsidRPr="00694E64">
              <w:rPr>
                <w:rFonts w:cs="Open Sans"/>
                <w:lang w:val="en-GB"/>
              </w:rPr>
              <w:t>appointed</w:t>
            </w:r>
            <w:proofErr w:type="gramEnd"/>
            <w:r w:rsidRPr="00694E64">
              <w:rPr>
                <w:rFonts w:cs="Open Sans"/>
                <w:lang w:val="en-GB"/>
              </w:rPr>
              <w:t xml:space="preserve"> the Company shall be represented jointly either by two (2) managing directors or by a managing director acting together with a holder of statutory proxy (</w:t>
            </w:r>
            <w:r w:rsidRPr="00694E64">
              <w:rPr>
                <w:rFonts w:cs="Open Sans"/>
                <w:i/>
                <w:lang w:val="en-GB"/>
              </w:rPr>
              <w:t>Prokurist</w:t>
            </w:r>
            <w:r w:rsidRPr="00694E64">
              <w:rPr>
                <w:rFonts w:cs="Open Sans"/>
                <w:lang w:val="en-GB"/>
              </w:rPr>
              <w:t>).</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r w:rsidRPr="00694E64">
              <w:rPr>
                <w:rFonts w:cs="Open Sans"/>
                <w:szCs w:val="20"/>
              </w:rPr>
              <w:t>Durch Beschluss der Gesellschafterversammlung kann jedem Geschäftsführer auch (i) Einzelvertretungsbefugnis und/oder (ii) die Befugnis erteilt werden, die Gesellschaft bei Rechtsgeschäften mit sich selbst oder als Vertreter eines Dritten zu vertreten (</w:t>
            </w:r>
            <w:r w:rsidRPr="00694E64">
              <w:rPr>
                <w:rFonts w:cs="Open Sans"/>
                <w:i/>
                <w:szCs w:val="20"/>
              </w:rPr>
              <w:t>Befreiung von den Beschränkungen des § 181 BGB</w:t>
            </w:r>
            <w:r w:rsidRPr="00694E64">
              <w:rPr>
                <w:rFonts w:cs="Open Sans"/>
                <w:szCs w:val="20"/>
              </w:rPr>
              <w:t>).</w:t>
            </w:r>
          </w:p>
        </w:tc>
        <w:tc>
          <w:tcPr>
            <w:tcW w:w="4586" w:type="dxa"/>
            <w:tcBorders>
              <w:top w:val="nil"/>
              <w:left w:val="nil"/>
              <w:bottom w:val="nil"/>
              <w:right w:val="nil"/>
            </w:tcBorders>
          </w:tcPr>
          <w:p w:rsidR="007E336F" w:rsidRPr="00694E64" w:rsidRDefault="00EE56A7" w:rsidP="00EE7D26">
            <w:pPr>
              <w:pStyle w:val="BodyL2EN"/>
            </w:pPr>
            <w:r w:rsidRPr="00694E64">
              <w:rPr>
                <w:rFonts w:cs="Open Sans"/>
                <w:lang w:val="en-GB"/>
              </w:rPr>
              <w:t>By resolution of the shareholders' meeting the shareholders may grant to one or several managing directors (i) the authority to represent the Company individually and/or (ii) to represent the Company in legal transactions with himself or as representative of a third party (</w:t>
            </w:r>
            <w:r w:rsidRPr="00694E64">
              <w:rPr>
                <w:rFonts w:cs="Open Sans"/>
                <w:i/>
                <w:lang w:val="en-GB"/>
              </w:rPr>
              <w:t xml:space="preserve">exemption from the restrictions imposed by </w:t>
            </w:r>
            <w:r>
              <w:rPr>
                <w:rFonts w:cs="Open Sans"/>
                <w:i/>
                <w:lang w:val="en-GB"/>
              </w:rPr>
              <w:t>§</w:t>
            </w:r>
            <w:r w:rsidRPr="00694E64">
              <w:rPr>
                <w:rFonts w:cs="Open Sans"/>
                <w:i/>
                <w:lang w:val="en-GB"/>
              </w:rPr>
              <w:t> 181 BGB</w:t>
            </w:r>
            <w:r w:rsidRPr="00694E64">
              <w:rPr>
                <w:rFonts w:cs="Open Sans"/>
                <w:lang w:val="en-GB"/>
              </w:rPr>
              <w:t xml:space="preserve">).  </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r w:rsidRPr="00694E64">
              <w:rPr>
                <w:rFonts w:cs="Open Sans"/>
                <w:spacing w:val="-2"/>
                <w:szCs w:val="20"/>
              </w:rPr>
              <w:t xml:space="preserve">Die vorstehenden Regelungen aus Ziffer </w:t>
            </w:r>
            <w:r w:rsidRPr="00694E64">
              <w:rPr>
                <w:rFonts w:cs="Open Sans"/>
                <w:spacing w:val="-2"/>
                <w:szCs w:val="20"/>
              </w:rPr>
              <w:fldChar w:fldCharType="begin"/>
            </w:r>
            <w:r w:rsidRPr="00694E64">
              <w:rPr>
                <w:rFonts w:cs="Open Sans"/>
                <w:spacing w:val="-2"/>
                <w:szCs w:val="20"/>
              </w:rPr>
              <w:instrText xml:space="preserve"> REF _Ref125389150 \r \h  \* MERGEFORMAT </w:instrText>
            </w:r>
            <w:r w:rsidRPr="00694E64">
              <w:rPr>
                <w:rFonts w:cs="Open Sans"/>
                <w:spacing w:val="-2"/>
                <w:szCs w:val="20"/>
              </w:rPr>
            </w:r>
            <w:r w:rsidRPr="00694E64">
              <w:rPr>
                <w:rFonts w:cs="Open Sans"/>
                <w:spacing w:val="-2"/>
                <w:szCs w:val="20"/>
              </w:rPr>
              <w:fldChar w:fldCharType="separate"/>
            </w:r>
            <w:r w:rsidRPr="00455AA9">
              <w:rPr>
                <w:rFonts w:cs="Arial"/>
                <w:spacing w:val="-2"/>
                <w:szCs w:val="20"/>
              </w:rPr>
              <w:t>11.1</w:t>
            </w:r>
            <w:r w:rsidRPr="00694E64">
              <w:rPr>
                <w:rFonts w:cs="Open Sans"/>
                <w:spacing w:val="-2"/>
                <w:szCs w:val="20"/>
              </w:rPr>
              <w:fldChar w:fldCharType="end"/>
            </w:r>
            <w:r w:rsidRPr="00694E64">
              <w:rPr>
                <w:rFonts w:cs="Open Sans"/>
                <w:spacing w:val="-2"/>
                <w:szCs w:val="20"/>
              </w:rPr>
              <w:t xml:space="preserve"> und Ziffer </w:t>
            </w:r>
            <w:r w:rsidRPr="00694E64">
              <w:rPr>
                <w:rFonts w:cs="Open Sans"/>
                <w:spacing w:val="-2"/>
                <w:szCs w:val="20"/>
              </w:rPr>
              <w:fldChar w:fldCharType="begin"/>
            </w:r>
            <w:r w:rsidRPr="00694E64">
              <w:rPr>
                <w:rFonts w:cs="Open Sans"/>
                <w:spacing w:val="-2"/>
                <w:szCs w:val="20"/>
              </w:rPr>
              <w:instrText xml:space="preserve"> REF _Ref125389153 \r \h  \* MERGEFORMAT </w:instrText>
            </w:r>
            <w:r w:rsidRPr="00694E64">
              <w:rPr>
                <w:rFonts w:cs="Open Sans"/>
                <w:spacing w:val="-2"/>
                <w:szCs w:val="20"/>
              </w:rPr>
            </w:r>
            <w:r w:rsidRPr="00694E64">
              <w:rPr>
                <w:rFonts w:cs="Open Sans"/>
                <w:spacing w:val="-2"/>
                <w:szCs w:val="20"/>
              </w:rPr>
              <w:fldChar w:fldCharType="separate"/>
            </w:r>
            <w:r w:rsidRPr="00455AA9">
              <w:rPr>
                <w:rFonts w:cs="Arial"/>
                <w:spacing w:val="-2"/>
                <w:szCs w:val="20"/>
              </w:rPr>
              <w:t>11.2</w:t>
            </w:r>
            <w:r w:rsidRPr="00694E64">
              <w:rPr>
                <w:rFonts w:cs="Open Sans"/>
                <w:spacing w:val="-2"/>
                <w:szCs w:val="20"/>
              </w:rPr>
              <w:fldChar w:fldCharType="end"/>
            </w:r>
            <w:r w:rsidRPr="00694E64">
              <w:rPr>
                <w:rFonts w:cs="Open Sans"/>
                <w:spacing w:val="-2"/>
                <w:szCs w:val="20"/>
              </w:rPr>
              <w:t xml:space="preserve"> gelten auch für Liquidatoren. Wird die Gesellschaft nach § 66 Abs. 1 GmbHG von den bisherigen Geschäftsführern liquidiert, so besteht </w:t>
            </w:r>
            <w:r w:rsidRPr="00694E64">
              <w:rPr>
                <w:rFonts w:cs="Open Sans"/>
                <w:spacing w:val="-2"/>
                <w:szCs w:val="20"/>
              </w:rPr>
              <w:lastRenderedPageBreak/>
              <w:t>deren konkrete Vertretungsbefugnis auch als Liquidatoren fort.</w:t>
            </w:r>
          </w:p>
        </w:tc>
        <w:tc>
          <w:tcPr>
            <w:tcW w:w="4586" w:type="dxa"/>
            <w:tcBorders>
              <w:top w:val="nil"/>
              <w:left w:val="nil"/>
              <w:bottom w:val="nil"/>
              <w:right w:val="nil"/>
            </w:tcBorders>
          </w:tcPr>
          <w:p w:rsidR="007E336F" w:rsidRPr="00694E64" w:rsidRDefault="00EE56A7" w:rsidP="00EE7D26">
            <w:pPr>
              <w:pStyle w:val="BodyL2EN"/>
            </w:pPr>
            <w:r w:rsidRPr="00694E64">
              <w:rPr>
                <w:rFonts w:cs="Open Sans"/>
                <w:spacing w:val="-2"/>
              </w:rPr>
              <w:lastRenderedPageBreak/>
              <w:t xml:space="preserve">The provisions of section </w:t>
            </w:r>
            <w:r w:rsidRPr="00694E64">
              <w:rPr>
                <w:rFonts w:cs="Open Sans"/>
                <w:spacing w:val="-2"/>
              </w:rPr>
              <w:fldChar w:fldCharType="begin"/>
            </w:r>
            <w:r w:rsidRPr="00694E64">
              <w:rPr>
                <w:rFonts w:cs="Open Sans"/>
                <w:spacing w:val="-2"/>
              </w:rPr>
              <w:instrText xml:space="preserve"> REF _Ref125389150 \r \h  \* MERGEFORMAT </w:instrText>
            </w:r>
            <w:r w:rsidRPr="00694E64">
              <w:rPr>
                <w:rFonts w:cs="Open Sans"/>
                <w:spacing w:val="-2"/>
              </w:rPr>
            </w:r>
            <w:r w:rsidRPr="00694E64">
              <w:rPr>
                <w:rFonts w:cs="Open Sans"/>
                <w:spacing w:val="-2"/>
              </w:rPr>
              <w:fldChar w:fldCharType="separate"/>
            </w:r>
            <w:r w:rsidRPr="00455AA9">
              <w:rPr>
                <w:spacing w:val="-2"/>
              </w:rPr>
              <w:t>11.1</w:t>
            </w:r>
            <w:r w:rsidRPr="00694E64">
              <w:rPr>
                <w:rFonts w:cs="Open Sans"/>
                <w:spacing w:val="-2"/>
              </w:rPr>
              <w:fldChar w:fldCharType="end"/>
            </w:r>
            <w:r w:rsidRPr="00694E64">
              <w:rPr>
                <w:rFonts w:cs="Open Sans"/>
                <w:spacing w:val="-2"/>
              </w:rPr>
              <w:t xml:space="preserve"> and </w:t>
            </w:r>
            <w:r w:rsidRPr="00694E64">
              <w:rPr>
                <w:rFonts w:cs="Open Sans"/>
              </w:rPr>
              <w:t>section</w:t>
            </w:r>
            <w:r w:rsidRPr="00694E64">
              <w:rPr>
                <w:rFonts w:cs="Open Sans"/>
                <w:spacing w:val="-2"/>
              </w:rPr>
              <w:t xml:space="preserve"> </w:t>
            </w:r>
            <w:r w:rsidRPr="00694E64">
              <w:rPr>
                <w:rFonts w:cs="Open Sans"/>
                <w:spacing w:val="-2"/>
              </w:rPr>
              <w:fldChar w:fldCharType="begin"/>
            </w:r>
            <w:r w:rsidRPr="00694E64">
              <w:rPr>
                <w:rFonts w:cs="Open Sans"/>
                <w:spacing w:val="-2"/>
              </w:rPr>
              <w:instrText xml:space="preserve"> REF _Ref125389153 \r \h  \* MERGEFORMAT </w:instrText>
            </w:r>
            <w:r w:rsidRPr="00694E64">
              <w:rPr>
                <w:rFonts w:cs="Open Sans"/>
                <w:spacing w:val="-2"/>
              </w:rPr>
            </w:r>
            <w:r w:rsidRPr="00694E64">
              <w:rPr>
                <w:rFonts w:cs="Open Sans"/>
                <w:spacing w:val="-2"/>
              </w:rPr>
              <w:fldChar w:fldCharType="separate"/>
            </w:r>
            <w:r w:rsidRPr="00455AA9">
              <w:rPr>
                <w:spacing w:val="-2"/>
              </w:rPr>
              <w:t>11.2</w:t>
            </w:r>
            <w:r w:rsidRPr="00694E64">
              <w:rPr>
                <w:rFonts w:cs="Open Sans"/>
                <w:spacing w:val="-2"/>
              </w:rPr>
              <w:fldChar w:fldCharType="end"/>
            </w:r>
            <w:r w:rsidRPr="00694E64">
              <w:rPr>
                <w:rFonts w:cs="Open Sans"/>
                <w:spacing w:val="-2"/>
              </w:rPr>
              <w:t xml:space="preserve"> shall also apply to the liquidators. In case the Company is liquidated by its managing directors pursuant </w:t>
            </w:r>
            <w:r>
              <w:rPr>
                <w:rFonts w:cs="Open Sans"/>
                <w:spacing w:val="-2"/>
              </w:rPr>
              <w:t>t</w:t>
            </w:r>
            <w:r w:rsidRPr="00694E64">
              <w:rPr>
                <w:rFonts w:cs="Open Sans"/>
                <w:spacing w:val="-2"/>
              </w:rPr>
              <w:t xml:space="preserve">o </w:t>
            </w:r>
            <w:r>
              <w:rPr>
                <w:rFonts w:cs="Open Sans"/>
                <w:spacing w:val="-2"/>
              </w:rPr>
              <w:t>§</w:t>
            </w:r>
            <w:r w:rsidRPr="00694E64">
              <w:rPr>
                <w:rFonts w:cs="Open Sans"/>
                <w:spacing w:val="-2"/>
              </w:rPr>
              <w:t xml:space="preserve"> 66 para. </w:t>
            </w:r>
            <w:proofErr w:type="gramStart"/>
            <w:r w:rsidRPr="00694E64">
              <w:rPr>
                <w:rFonts w:cs="Open Sans"/>
                <w:spacing w:val="-2"/>
              </w:rPr>
              <w:t>1</w:t>
            </w:r>
            <w:proofErr w:type="gramEnd"/>
            <w:r w:rsidRPr="00694E64">
              <w:rPr>
                <w:rFonts w:cs="Open Sans"/>
                <w:spacing w:val="-2"/>
              </w:rPr>
              <w:t xml:space="preserve"> </w:t>
            </w:r>
            <w:r>
              <w:rPr>
                <w:rFonts w:cs="Open Sans"/>
                <w:spacing w:val="-2"/>
              </w:rPr>
              <w:t>German Act on Limited Liabilities Companies (</w:t>
            </w:r>
            <w:r w:rsidRPr="00630A5E">
              <w:rPr>
                <w:rFonts w:cs="Open Sans"/>
                <w:i/>
                <w:iCs/>
                <w:spacing w:val="-2"/>
              </w:rPr>
              <w:t>Gesetz betreffend die Gesellschaften mit beschränkter Haftung</w:t>
            </w:r>
            <w:r>
              <w:rPr>
                <w:rFonts w:cs="Open Sans"/>
                <w:spacing w:val="-2"/>
              </w:rPr>
              <w:t xml:space="preserve"> – </w:t>
            </w:r>
            <w:r>
              <w:rPr>
                <w:rFonts w:cs="Open Sans"/>
                <w:spacing w:val="-2"/>
              </w:rPr>
              <w:lastRenderedPageBreak/>
              <w:t>“</w:t>
            </w:r>
            <w:r w:rsidRPr="00630A5E">
              <w:rPr>
                <w:rFonts w:cs="Open Sans"/>
                <w:b/>
                <w:bCs/>
                <w:spacing w:val="-2"/>
              </w:rPr>
              <w:t>GmbHG</w:t>
            </w:r>
            <w:r>
              <w:rPr>
                <w:rFonts w:cs="Open Sans"/>
                <w:spacing w:val="-2"/>
              </w:rPr>
              <w:t>”)</w:t>
            </w:r>
            <w:r w:rsidRPr="00694E64">
              <w:rPr>
                <w:rFonts w:cs="Open Sans"/>
                <w:spacing w:val="-2"/>
              </w:rPr>
              <w:t>, their concrete power of representation shall continue to apply in their capacity as liquidators.</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r w:rsidRPr="00694E64">
              <w:rPr>
                <w:rFonts w:cs="Open Sans"/>
                <w:szCs w:val="20"/>
              </w:rPr>
              <w:lastRenderedPageBreak/>
              <w:t>Die Geschäftsführer sind an die Satzung, Gesellschafterbeschlüsse, eine Geschäftsordnung für die Geschäftsführung sowie ihre mit der Gesellschaft geschlossenen Dienstverträge gebunden.</w:t>
            </w:r>
          </w:p>
        </w:tc>
        <w:tc>
          <w:tcPr>
            <w:tcW w:w="4586" w:type="dxa"/>
            <w:tcBorders>
              <w:top w:val="nil"/>
              <w:left w:val="nil"/>
              <w:bottom w:val="nil"/>
              <w:right w:val="nil"/>
            </w:tcBorders>
          </w:tcPr>
          <w:p w:rsidR="007E336F" w:rsidRPr="00694E64" w:rsidRDefault="00EE56A7" w:rsidP="00EE7D26">
            <w:pPr>
              <w:pStyle w:val="BodyL2EN"/>
            </w:pPr>
            <w:r w:rsidRPr="00694E64">
              <w:rPr>
                <w:rFonts w:cs="Open Sans"/>
                <w:lang w:val="en-GB"/>
              </w:rPr>
              <w:t xml:space="preserve">The managing directors are bound by the articles of association, resolutions of the shareholders’ meeting, </w:t>
            </w:r>
            <w:proofErr w:type="gramStart"/>
            <w:r w:rsidRPr="00694E64">
              <w:rPr>
                <w:rFonts w:cs="Open Sans"/>
                <w:lang w:val="en-GB"/>
              </w:rPr>
              <w:t>the</w:t>
            </w:r>
            <w:proofErr w:type="gramEnd"/>
            <w:r w:rsidRPr="00694E64">
              <w:rPr>
                <w:rFonts w:cs="Open Sans"/>
                <w:lang w:val="en-GB"/>
              </w:rPr>
              <w:t xml:space="preserve"> rules of procedure for the management as well as by their service agreements with the Company.</w:t>
            </w:r>
          </w:p>
        </w:tc>
      </w:tr>
      <w:tr w:rsidR="00DF7DD7" w:rsidRPr="001846EB" w:rsidTr="00EE7D26">
        <w:trPr>
          <w:trHeight w:val="636"/>
        </w:trPr>
        <w:tc>
          <w:tcPr>
            <w:tcW w:w="4484" w:type="dxa"/>
            <w:tcBorders>
              <w:top w:val="nil"/>
              <w:left w:val="nil"/>
              <w:bottom w:val="nil"/>
              <w:right w:val="nil"/>
            </w:tcBorders>
          </w:tcPr>
          <w:p w:rsidR="007E336F" w:rsidRPr="00694E64" w:rsidRDefault="00EE56A7" w:rsidP="00EE7D26">
            <w:pPr>
              <w:pStyle w:val="BodyL2DE"/>
            </w:pPr>
            <w:r w:rsidRPr="00694E64">
              <w:rPr>
                <w:rFonts w:cs="Open Sans"/>
                <w:szCs w:val="20"/>
              </w:rPr>
              <w:t>Die Geschäftsführer haben unverzüglich nach Wirksamwerden einer jeden Veränderung in den Personen der Gesellschafter oder des Umfangs ihrer Beteiligung eine von ihnen unterschriebene Gesellschafterliste zum Handelsregister einzureichen, soweit nicht gemäß § 40 Abs. 2 GmbHG eine Verpflichtung des beurkundenden Notars zur Einreichung besteht. Die Gesellschafter sind verpflichtet, den Geschäftsführern jede Veränderung schriftlich mitzuteilen und nachzuweisen. Als Nachweis sind im Allgemeinen entsprechende Urkunden in Urschrift oder beglaubigter Abschrift vorzulegen. Für den Nachweis der Erbfolge gilt § 35 der Grundbuchordnung entsprechend. Nach Aufnahme der geänderten Gesellschafterliste im Handelsregister haben die Geschäftsführer sämtlichen Gesellschaftern unverzüglich eine Abschrift der aktuellen Gesellschafterliste zu übersenden.</w:t>
            </w:r>
          </w:p>
        </w:tc>
        <w:tc>
          <w:tcPr>
            <w:tcW w:w="4586" w:type="dxa"/>
            <w:tcBorders>
              <w:top w:val="nil"/>
              <w:left w:val="nil"/>
              <w:bottom w:val="nil"/>
              <w:right w:val="nil"/>
            </w:tcBorders>
          </w:tcPr>
          <w:p w:rsidR="007E336F" w:rsidRPr="00694E64" w:rsidRDefault="00EE56A7" w:rsidP="00EE7D26">
            <w:pPr>
              <w:pStyle w:val="BodyL2EN"/>
            </w:pPr>
            <w:r w:rsidRPr="00694E64">
              <w:rPr>
                <w:rFonts w:cs="Open Sans"/>
              </w:rPr>
              <w:t xml:space="preserve">Immediately upon any change to the persons of the shareholders or the extent of their participation taking effect, the managing directors shall submit a list of shareholders signed by them to the commercial register unless a notary is obligated to submit a modified list of the shareholders to the commercial register pursuant to </w:t>
            </w:r>
            <w:r>
              <w:rPr>
                <w:rFonts w:cs="Open Sans"/>
              </w:rPr>
              <w:t>§</w:t>
            </w:r>
            <w:r w:rsidRPr="00694E64">
              <w:rPr>
                <w:rFonts w:cs="Open Sans"/>
              </w:rPr>
              <w:t> 40</w:t>
            </w:r>
            <w:r>
              <w:rPr>
                <w:rFonts w:cs="Open Sans"/>
              </w:rPr>
              <w:t xml:space="preserve"> para. </w:t>
            </w:r>
            <w:proofErr w:type="gramStart"/>
            <w:r>
              <w:rPr>
                <w:rFonts w:cs="Open Sans"/>
              </w:rPr>
              <w:t>2</w:t>
            </w:r>
            <w:proofErr w:type="gramEnd"/>
            <w:r w:rsidRPr="00694E64">
              <w:rPr>
                <w:rFonts w:cs="Open Sans"/>
              </w:rPr>
              <w:t xml:space="preserve"> GmbHG. </w:t>
            </w:r>
            <w:r w:rsidRPr="00694E64">
              <w:rPr>
                <w:rFonts w:cs="Open Sans"/>
                <w:lang w:val="en-GB"/>
              </w:rPr>
              <w:t xml:space="preserve"> The managing directors </w:t>
            </w:r>
            <w:proofErr w:type="gramStart"/>
            <w:r w:rsidRPr="00694E64">
              <w:rPr>
                <w:rFonts w:cs="Open Sans"/>
                <w:lang w:val="en-GB"/>
              </w:rPr>
              <w:t>shall be notified</w:t>
            </w:r>
            <w:proofErr w:type="gramEnd"/>
            <w:r w:rsidRPr="00694E64">
              <w:rPr>
                <w:rFonts w:cs="Open Sans"/>
                <w:lang w:val="en-GB"/>
              </w:rPr>
              <w:t xml:space="preserve"> of such changes in written form accompanied by appropriate proof. Appropriate proof </w:t>
            </w:r>
            <w:proofErr w:type="gramStart"/>
            <w:r w:rsidRPr="00694E64">
              <w:rPr>
                <w:rFonts w:cs="Open Sans"/>
                <w:lang w:val="en-GB"/>
              </w:rPr>
              <w:t>shall, in general, consist</w:t>
            </w:r>
            <w:proofErr w:type="gramEnd"/>
            <w:r w:rsidRPr="00694E64">
              <w:rPr>
                <w:rFonts w:cs="Open Sans"/>
                <w:lang w:val="en-GB"/>
              </w:rPr>
              <w:t xml:space="preserve"> of corresponding deeds in the original or as certified copies thereof. For appropriate proof of the succession upon decease, </w:t>
            </w:r>
            <w:r>
              <w:rPr>
                <w:rFonts w:cs="Open Sans"/>
                <w:lang w:val="en-GB"/>
              </w:rPr>
              <w:t>§</w:t>
            </w:r>
            <w:r w:rsidRPr="00694E64">
              <w:rPr>
                <w:rFonts w:cs="Open Sans"/>
                <w:lang w:val="en-GB"/>
              </w:rPr>
              <w:t> 35 of the German Land Register Act (</w:t>
            </w:r>
            <w:r w:rsidRPr="00694E64">
              <w:rPr>
                <w:rFonts w:cs="Open Sans"/>
                <w:i/>
                <w:lang w:val="en-GB"/>
              </w:rPr>
              <w:t>Grundbuchordnung</w:t>
            </w:r>
            <w:r w:rsidRPr="00694E64">
              <w:rPr>
                <w:rFonts w:cs="Open Sans"/>
                <w:lang w:val="en-GB"/>
              </w:rPr>
              <w:t>) shall apply accordingly. After registration of the amended list of shareholders with the commercial register, the managing directors shall send a copy of the amended list of shareholders to all shareholders without undue delay.</w:t>
            </w:r>
          </w:p>
        </w:tc>
      </w:tr>
      <w:tr w:rsidR="00DF7DD7" w:rsidTr="00EE7D26">
        <w:trPr>
          <w:trHeight w:val="636"/>
        </w:trPr>
        <w:tc>
          <w:tcPr>
            <w:tcW w:w="4484" w:type="dxa"/>
            <w:tcBorders>
              <w:top w:val="nil"/>
              <w:left w:val="nil"/>
              <w:bottom w:val="nil"/>
              <w:right w:val="nil"/>
            </w:tcBorders>
          </w:tcPr>
          <w:p w:rsidR="007E336F" w:rsidRPr="00694E64" w:rsidRDefault="00EE56A7" w:rsidP="001943CB">
            <w:pPr>
              <w:pStyle w:val="BodyL1DE"/>
            </w:pPr>
            <w:r w:rsidRPr="00694E64">
              <w:t>Gesellschafterversammlung</w:t>
            </w:r>
          </w:p>
        </w:tc>
        <w:tc>
          <w:tcPr>
            <w:tcW w:w="4586" w:type="dxa"/>
            <w:tcBorders>
              <w:top w:val="nil"/>
              <w:left w:val="nil"/>
              <w:bottom w:val="nil"/>
              <w:right w:val="nil"/>
            </w:tcBorders>
          </w:tcPr>
          <w:p w:rsidR="007E336F" w:rsidRPr="00694E64" w:rsidRDefault="00EE56A7" w:rsidP="001943CB">
            <w:pPr>
              <w:pStyle w:val="BodyL1EN"/>
            </w:pPr>
            <w:r w:rsidRPr="001943CB">
              <w:t>SHAREHOLDERS</w:t>
            </w:r>
            <w:r w:rsidRPr="00694E64">
              <w:t>‘ MEETING</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rPr>
              <w:t>Es obliegt der Gesellschafterversammlung insbesondere über die folgenden Angelegenheiten zu beschließen:</w:t>
            </w:r>
          </w:p>
        </w:tc>
        <w:tc>
          <w:tcPr>
            <w:tcW w:w="4586" w:type="dxa"/>
            <w:tcBorders>
              <w:top w:val="nil"/>
              <w:left w:val="nil"/>
              <w:bottom w:val="nil"/>
              <w:right w:val="nil"/>
            </w:tcBorders>
          </w:tcPr>
          <w:p w:rsidR="00765D29" w:rsidRPr="00694E64" w:rsidRDefault="00EE56A7" w:rsidP="00EE7D26">
            <w:pPr>
              <w:pStyle w:val="BodyL2EN"/>
            </w:pPr>
            <w:r w:rsidRPr="00694E64">
              <w:rPr>
                <w:rFonts w:cs="Open Sans"/>
                <w:szCs w:val="20"/>
              </w:rPr>
              <w:t>The shareholders' meeting shall, in particular, resolve upon the following matters</w:t>
            </w:r>
            <w:r>
              <w:rPr>
                <w:rFonts w:cs="Open Sans"/>
                <w:szCs w:val="20"/>
              </w:rPr>
              <w:t>:</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rPr>
              <w:t>Änderung der Satzung;</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szCs w:val="20"/>
                <w:lang w:val="en-GB"/>
              </w:rPr>
              <w:t>amendment of the articles of association;</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rPr>
              <w:t>Erhöhung des Stammkapitals der Gesellschaft und Ausgabe neuer Geschäftsanteile;</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szCs w:val="20"/>
                <w:lang w:val="en-GB"/>
              </w:rPr>
              <w:t>increase in the Company's registered share capital and issuance of new shares;</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rPr>
              <w:lastRenderedPageBreak/>
              <w:t>Teilung, Zusammenlegung und Einziehung von Geschäftsanteilen;</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szCs w:val="20"/>
                <w:lang w:val="en-GB"/>
              </w:rPr>
              <w:t>division, combination and redemption of shares;</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rPr>
              <w:t>jede Art von Umwandlung der Gesellschaft im Sinne des Umwandlungsgesetzes oder von Auflösung der Gesellschaft;</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szCs w:val="20"/>
                <w:lang w:val="en-GB"/>
              </w:rPr>
              <w:t xml:space="preserve">any transformation of the Company within the meaning of the UmwG or dissolution of the Company;  </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rPr>
              <w:t>Billigung des jährlichen Geschäftsplans (</w:t>
            </w:r>
            <w:r>
              <w:rPr>
                <w:rFonts w:cs="Open Sans"/>
              </w:rPr>
              <w:t>„</w:t>
            </w:r>
            <w:r w:rsidRPr="00A93849">
              <w:rPr>
                <w:rFonts w:cs="Open Sans"/>
                <w:b/>
                <w:bCs/>
              </w:rPr>
              <w:t>Jahresbudget</w:t>
            </w:r>
            <w:r>
              <w:rPr>
                <w:rFonts w:cs="Open Sans"/>
              </w:rPr>
              <w:t>“</w:t>
            </w:r>
            <w:r w:rsidRPr="00694E64">
              <w:rPr>
                <w:rFonts w:cs="Open Sans"/>
              </w:rPr>
              <w:t>), nach Aufstellung und Vorlage durch die Geschäftsführung;</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szCs w:val="20"/>
                <w:lang w:val="en-US"/>
              </w:rPr>
              <w:t>approval of the annual business plan (</w:t>
            </w:r>
            <w:r>
              <w:rPr>
                <w:rFonts w:cs="Open Sans"/>
                <w:szCs w:val="20"/>
                <w:lang w:val="en-US"/>
              </w:rPr>
              <w:t>“</w:t>
            </w:r>
            <w:r w:rsidRPr="00A93849">
              <w:rPr>
                <w:rFonts w:cs="Open Sans"/>
                <w:b/>
                <w:szCs w:val="20"/>
                <w:lang w:val="en-US"/>
              </w:rPr>
              <w:t>Annual Budget</w:t>
            </w:r>
            <w:r>
              <w:rPr>
                <w:rFonts w:cs="Open Sans"/>
                <w:szCs w:val="20"/>
                <w:lang w:val="en-US"/>
              </w:rPr>
              <w:t>”</w:t>
            </w:r>
            <w:r w:rsidRPr="00694E64">
              <w:rPr>
                <w:rFonts w:cs="Open Sans"/>
                <w:szCs w:val="20"/>
                <w:lang w:val="en-US"/>
              </w:rPr>
              <w:t>) after proposal and presentation by the management</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rPr>
              <w:t>Feststellung des geprüften Jahresabschlusses und die Verwendung des Ergebnisses;</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szCs w:val="20"/>
                <w:lang w:val="en-GB"/>
              </w:rPr>
              <w:t>approval of the audited annual financial statements and the appropriation of earnings;</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rPr>
              <w:t>Bestellung eines Wirtschaftsprüfers oder einer Wirtschaftsprüfungsgesellschaft zum Abschlussprüfer der Gesellschaft;</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szCs w:val="20"/>
                <w:lang w:val="en-GB"/>
              </w:rPr>
              <w:t>appointment of an accountant or accounting firm as auditor of the Company;</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rPr>
              <w:t>Bestellung, Abberufung und Entlastung von Geschäftsführern sowie Abschluss, Änderung und Beendigung von Dienstverträgen (einschließlich von Bonusvereinbarungen) mit Geschäftsführern; sowie</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szCs w:val="20"/>
                <w:lang w:val="en-GB"/>
              </w:rPr>
              <w:t>appointment, removal and discharge of managing directors as well as entering into, amending and terminating the managing director employment agreements (including agreements on bonus payments); and</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bookmarkStart w:id="51" w:name="_GoBack" w:colFirst="0" w:colLast="2"/>
            <w:r w:rsidRPr="00694E64">
              <w:rPr>
                <w:rFonts w:cs="Open Sans"/>
              </w:rPr>
              <w:t>Erlass, Aufhebung und Änderung einer Geschäftsordnung für die Geschäftsführung sowie für den Beirat der Gesellschaft (soweit vorhanden).</w:t>
            </w:r>
          </w:p>
        </w:tc>
        <w:tc>
          <w:tcPr>
            <w:tcW w:w="4586" w:type="dxa"/>
            <w:tcBorders>
              <w:top w:val="nil"/>
              <w:left w:val="nil"/>
              <w:bottom w:val="nil"/>
              <w:right w:val="nil"/>
            </w:tcBorders>
          </w:tcPr>
          <w:p w:rsidR="00765D29" w:rsidRPr="001846EB" w:rsidRDefault="00EE56A7" w:rsidP="00EE7D26">
            <w:pPr>
              <w:pStyle w:val="BodyL4EN"/>
              <w:rPr>
                <w:lang w:val="en-GB"/>
              </w:rPr>
            </w:pPr>
            <w:proofErr w:type="gramStart"/>
            <w:r w:rsidRPr="00694E64">
              <w:rPr>
                <w:rFonts w:cs="Open Sans"/>
                <w:szCs w:val="20"/>
                <w:lang w:val="en-GB"/>
              </w:rPr>
              <w:t>adoption</w:t>
            </w:r>
            <w:proofErr w:type="gramEnd"/>
            <w:r w:rsidRPr="00694E64">
              <w:rPr>
                <w:rFonts w:cs="Open Sans"/>
                <w:szCs w:val="20"/>
                <w:lang w:val="en-GB"/>
              </w:rPr>
              <w:t>, cancellation and amendment of rules of procedure for the management as well as for the advisory board of the Company, if any.</w:t>
            </w:r>
          </w:p>
        </w:tc>
      </w:tr>
      <w:bookmarkEnd w:id="51"/>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rPr>
              <w:t xml:space="preserve">Gesellschafterversammlungen werden von der Geschäftsführung durch Versendung einer schriftlichen Einladung per eingeschriebenen Brief (Einwurfschreiben) oder E-Mail an alle Gesellschafter unter der der Gesellschaft zuletzt schriftlich bekanntgegebenen Anschrift einberufen. Der Einladung zur Gesellschafterversammlung ist die Tagesordnung beizufügen. Die Einberufung der Gesellschafterversammlung ist grundsätzlich mit einer Frist von zwei (2) Wochen, in wichtigen Ausnahmefällen jedoch mit einer Frist von mindestens </w:t>
            </w:r>
            <w:r w:rsidRPr="00694E64">
              <w:rPr>
                <w:rFonts w:cs="Open Sans"/>
              </w:rPr>
              <w:lastRenderedPageBreak/>
              <w:t>einer (1) Woche, zu bewirken. Der Lauf der Frist beginnt mit dem der Aufgabe des Briefes bzw. der Absendung der E-Mail folgenden Tag. Der Tag der Versammlung wird bei der Berechnung der Frist nicht mitgezählt. Die Gesellschafterversammlung hat spätestens vier (4) Wochen nach dem Datum der Einladung stattzufinden. Verlangt ein Gesellschafter gemäß § 50 GmbHG die Einberufung einer Gesellschafterversammlung, so hat diese spätestens drei (3) Wochen nach Zugang des schriftlichen Verlangens bei der Geschäftsführung stattzufinden. Kommt die Geschäftsführung dem Verlangen nicht innerhalb der vorgenannten Frist nach, ist der Gesellschafter, der die Einberufung verlangt hat, selbst zur Einberufung einer Gesellschafterversammlung berechtigt. Auf die Form- und Fristerfordernisse für die Einladung und Ankündigung der Gesellschafterversammlung können die Gesellschafter einstimmig verzichten.</w:t>
            </w:r>
          </w:p>
        </w:tc>
        <w:tc>
          <w:tcPr>
            <w:tcW w:w="4586" w:type="dxa"/>
            <w:tcBorders>
              <w:top w:val="nil"/>
              <w:left w:val="nil"/>
              <w:bottom w:val="nil"/>
              <w:right w:val="nil"/>
            </w:tcBorders>
          </w:tcPr>
          <w:p w:rsidR="00765D29" w:rsidRPr="00694E64" w:rsidRDefault="00EE56A7" w:rsidP="00EE7D26">
            <w:pPr>
              <w:pStyle w:val="BodyL2EN"/>
            </w:pPr>
            <w:proofErr w:type="gramStart"/>
            <w:r w:rsidRPr="00694E64">
              <w:rPr>
                <w:rFonts w:cs="Open Sans"/>
                <w:szCs w:val="20"/>
                <w:lang w:val="en-GB"/>
              </w:rPr>
              <w:lastRenderedPageBreak/>
              <w:t>Shareholders’ meetings shall be convened by the management</w:t>
            </w:r>
            <w:proofErr w:type="gramEnd"/>
            <w:r w:rsidRPr="00694E64">
              <w:rPr>
                <w:rFonts w:cs="Open Sans"/>
                <w:szCs w:val="20"/>
                <w:lang w:val="en-GB"/>
              </w:rPr>
              <w:t xml:space="preserve"> by written invitation to all shareholders sent by registered letter or e-mail to the last address that was notified in writing to the Company. The invitation to the shareholders’ meeting shall include the agenda. In general, a shareholders’ meeting </w:t>
            </w:r>
            <w:proofErr w:type="gramStart"/>
            <w:r w:rsidRPr="00694E64">
              <w:rPr>
                <w:rFonts w:cs="Open Sans"/>
                <w:szCs w:val="20"/>
                <w:lang w:val="en-GB"/>
              </w:rPr>
              <w:t>shall be convened</w:t>
            </w:r>
            <w:proofErr w:type="gramEnd"/>
            <w:r w:rsidRPr="00694E64">
              <w:rPr>
                <w:rFonts w:cs="Open Sans"/>
                <w:szCs w:val="20"/>
                <w:lang w:val="en-GB"/>
              </w:rPr>
              <w:t xml:space="preserve"> at least two (2) weeks before the meeting, in important exceptional cases at least one (1) week before the meeting. This convocation period starts with the day following the dispatch of the letter or sending of e-mail. </w:t>
            </w:r>
            <w:r w:rsidRPr="00694E64">
              <w:rPr>
                <w:rFonts w:cs="Open Sans"/>
                <w:szCs w:val="20"/>
              </w:rPr>
              <w:t xml:space="preserve">The day on which the shareholders’ meeting takes place </w:t>
            </w:r>
            <w:proofErr w:type="gramStart"/>
            <w:r w:rsidRPr="00694E64">
              <w:rPr>
                <w:rFonts w:cs="Open Sans"/>
                <w:szCs w:val="20"/>
              </w:rPr>
              <w:t xml:space="preserve">shall be </w:t>
            </w:r>
            <w:r w:rsidRPr="00694E64">
              <w:rPr>
                <w:rFonts w:cs="Open Sans"/>
                <w:szCs w:val="20"/>
              </w:rPr>
              <w:lastRenderedPageBreak/>
              <w:t>disregarded</w:t>
            </w:r>
            <w:proofErr w:type="gramEnd"/>
            <w:r w:rsidRPr="00694E64">
              <w:rPr>
                <w:rFonts w:cs="Open Sans"/>
                <w:szCs w:val="20"/>
              </w:rPr>
              <w:t xml:space="preserve"> for the determination of such convocation period. </w:t>
            </w:r>
            <w:r w:rsidRPr="00694E64">
              <w:rPr>
                <w:rFonts w:cs="Open Sans"/>
                <w:szCs w:val="20"/>
                <w:lang w:val="en-GB"/>
              </w:rPr>
              <w:t xml:space="preserve">The shareholders’ meeting must take place within four (4) weeks from the date of the invitation at the latest. If a shareholder, pursuant to </w:t>
            </w:r>
            <w:r>
              <w:rPr>
                <w:rFonts w:cs="Open Sans"/>
                <w:szCs w:val="20"/>
                <w:lang w:val="en-GB"/>
              </w:rPr>
              <w:t>§</w:t>
            </w:r>
            <w:r w:rsidRPr="00694E64">
              <w:rPr>
                <w:rFonts w:cs="Open Sans"/>
                <w:szCs w:val="20"/>
                <w:lang w:val="en-GB"/>
              </w:rPr>
              <w:t> 50 GmbHG, requests a shareholders’ meeting to be convened, the shareholders’ meeting has to take place within three (3) weeks from the receipt of the written request by the management at latest.</w:t>
            </w:r>
            <w:r w:rsidRPr="00694E64">
              <w:rPr>
                <w:rFonts w:cs="Open Sans"/>
                <w:szCs w:val="20"/>
              </w:rPr>
              <w:t xml:space="preserve"> If the management board does not comply with the request within the aforementioned period, the shareholder requesting the convening shall be entitled to convene the shareholders’ meeting. </w:t>
            </w:r>
            <w:r w:rsidRPr="00694E64">
              <w:rPr>
                <w:rFonts w:cs="Open Sans"/>
                <w:szCs w:val="20"/>
                <w:lang w:val="en-GB"/>
              </w:rPr>
              <w:t xml:space="preserve">The </w:t>
            </w:r>
            <w:proofErr w:type="gramStart"/>
            <w:r w:rsidRPr="00694E64">
              <w:rPr>
                <w:rFonts w:cs="Open Sans"/>
                <w:szCs w:val="20"/>
                <w:lang w:val="en-GB"/>
              </w:rPr>
              <w:t>requirements regarding form and time for the invitation and announcement of the shareholders’ meeting may be waived unanimously by the shareholders</w:t>
            </w:r>
            <w:proofErr w:type="gramEnd"/>
            <w:r w:rsidRPr="00694E64">
              <w:rPr>
                <w:rFonts w:cs="Open Sans"/>
                <w:szCs w:val="20"/>
                <w:lang w:val="en-GB"/>
              </w:rPr>
              <w:t>.</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rPr>
              <w:lastRenderedPageBreak/>
              <w:t xml:space="preserve">Gesellschafterversammlungen finden am Sitz der Gesellschaft oder an dem Ort statt, auf den sich sämtliche Gesellschafter geeinigt haben. Auf Verlangen der Geschäftsführung oder von Gesellschaftern, die entweder allein oder gemeinsam mindestens 10 % (zehn Prozent) am Stammkapital der Gesellschaft halten, können Gesellschafterbeschlüsse </w:t>
            </w:r>
            <w:r>
              <w:rPr>
                <w:rFonts w:cs="Open Sans"/>
              </w:rPr>
              <w:t xml:space="preserve">auch ohne Einhaltung der vorstehenden Form- und Fristbestimmungen </w:t>
            </w:r>
            <w:r w:rsidRPr="00694E64">
              <w:rPr>
                <w:rFonts w:cs="Open Sans"/>
              </w:rPr>
              <w:t xml:space="preserve">schriftlich per Brief, Telefonkonferenz, Videokonferenz, </w:t>
            </w:r>
            <w:r>
              <w:rPr>
                <w:rFonts w:cs="Open Sans"/>
              </w:rPr>
              <w:t xml:space="preserve">E-Mail, </w:t>
            </w:r>
            <w:r w:rsidRPr="009E72DF">
              <w:rPr>
                <w:rFonts w:cs="Open Sans"/>
              </w:rPr>
              <w:t>elektronisch (ausgedruckte und per Hand oder per eSignatur (z.B. DocuSign oder Adobe Sign) unterschriebene PDFs)</w:t>
            </w:r>
            <w:r>
              <w:rPr>
                <w:rFonts w:cs="Open Sans"/>
              </w:rPr>
              <w:t xml:space="preserve"> </w:t>
            </w:r>
            <w:r w:rsidRPr="00694E64">
              <w:rPr>
                <w:rFonts w:cs="Open Sans"/>
              </w:rPr>
              <w:t xml:space="preserve">oder einer Kombination der vorgenannten Wege gefasst werden, wenn und soweit </w:t>
            </w:r>
            <w:r>
              <w:rPr>
                <w:rFonts w:cs="Open Sans"/>
              </w:rPr>
              <w:t xml:space="preserve">die Gesellschafter </w:t>
            </w:r>
            <w:r w:rsidRPr="00694E64">
              <w:rPr>
                <w:rFonts w:cs="Open Sans"/>
              </w:rPr>
              <w:t xml:space="preserve">mit einer Mehrheit von 80 % aller Stimmen dieser Vorgehensweise zustimmen. Die Geschäftsführung lässt den Gesellschaftern in diesem Fall den Wortlaut des betreffenden Beschlusses sowie einen Stimmzettel zukommen. Jeder Gesellschafter gibt seine Stimme </w:t>
            </w:r>
            <w:r w:rsidRPr="00694E64">
              <w:rPr>
                <w:rFonts w:cs="Open Sans"/>
              </w:rPr>
              <w:lastRenderedPageBreak/>
              <w:t>ohne schuldhaftes Zögern ab. Telefonisch abgegebene Stimmen müssen in Textform bestätigt werden.</w:t>
            </w:r>
          </w:p>
        </w:tc>
        <w:tc>
          <w:tcPr>
            <w:tcW w:w="4586" w:type="dxa"/>
            <w:tcBorders>
              <w:top w:val="nil"/>
              <w:left w:val="nil"/>
              <w:bottom w:val="nil"/>
              <w:right w:val="nil"/>
            </w:tcBorders>
          </w:tcPr>
          <w:p w:rsidR="00765D29" w:rsidRPr="00694E64" w:rsidRDefault="00EE56A7" w:rsidP="00EE7D26">
            <w:pPr>
              <w:pStyle w:val="BodyL2EN"/>
            </w:pPr>
            <w:r w:rsidRPr="00694E64">
              <w:rPr>
                <w:rFonts w:cs="Open Sans"/>
                <w:szCs w:val="20"/>
                <w:lang w:val="en-GB"/>
              </w:rPr>
              <w:lastRenderedPageBreak/>
              <w:t xml:space="preserve">Shareholders’ meetings shall take place at the Company's registered seat or at a location agreed on by all shareholders. </w:t>
            </w:r>
            <w:proofErr w:type="gramStart"/>
            <w:r w:rsidRPr="00694E64">
              <w:rPr>
                <w:rFonts w:cs="Open Sans"/>
                <w:szCs w:val="20"/>
                <w:lang w:val="en-GB"/>
              </w:rPr>
              <w:t>At the request of the management or of shareholders, who either individually or jointly hold at least 10.0 % (ten percent) of the registered share capital of the Company, shareholders' resolutions may be passed in writing, by teleconference, videoconference, e-mail</w:t>
            </w:r>
            <w:r>
              <w:rPr>
                <w:rFonts w:cs="Open Sans"/>
                <w:szCs w:val="20"/>
                <w:lang w:val="en-GB"/>
              </w:rPr>
              <w:t xml:space="preserve">, </w:t>
            </w:r>
            <w:r w:rsidRPr="003B78A6">
              <w:rPr>
                <w:rFonts w:cs="Open Sans"/>
                <w:szCs w:val="20"/>
              </w:rPr>
              <w:t xml:space="preserve">electronic (printed and manually – or via an eSignature service such as DocuSign or Adobe Sign – signed PDFs) </w:t>
            </w:r>
            <w:r w:rsidRPr="00694E64">
              <w:rPr>
                <w:rFonts w:cs="Open Sans"/>
                <w:szCs w:val="20"/>
                <w:lang w:val="en-GB"/>
              </w:rPr>
              <w:t xml:space="preserve">or a combination of the aforementioned ways if and to the extent </w:t>
            </w:r>
            <w:r>
              <w:rPr>
                <w:rFonts w:cs="Open Sans"/>
                <w:szCs w:val="20"/>
                <w:lang w:val="en-GB"/>
              </w:rPr>
              <w:t xml:space="preserve">the shareholders with a </w:t>
            </w:r>
            <w:r w:rsidRPr="00694E64">
              <w:rPr>
                <w:rFonts w:cs="Open Sans"/>
                <w:szCs w:val="20"/>
                <w:lang w:val="en-GB"/>
              </w:rPr>
              <w:t>majority of 80 % of all votes have approved such procedure.</w:t>
            </w:r>
            <w:proofErr w:type="gramEnd"/>
            <w:r w:rsidRPr="00694E64">
              <w:rPr>
                <w:rFonts w:cs="Open Sans"/>
                <w:szCs w:val="20"/>
                <w:lang w:val="en-GB"/>
              </w:rPr>
              <w:t xml:space="preserve"> The management shall dispatch to the shareholders a document containing the exact wording of the proposed resolution attaching appropriate voting forms. Each shareholder shall cast his/ her vote without undue delay. Votes cast over the telephone have to </w:t>
            </w:r>
            <w:proofErr w:type="gramStart"/>
            <w:r w:rsidRPr="00694E64">
              <w:rPr>
                <w:rFonts w:cs="Open Sans"/>
                <w:szCs w:val="20"/>
                <w:lang w:val="en-GB"/>
              </w:rPr>
              <w:t>be confirmed</w:t>
            </w:r>
            <w:proofErr w:type="gramEnd"/>
            <w:r w:rsidRPr="00694E64">
              <w:rPr>
                <w:rFonts w:cs="Open Sans"/>
                <w:szCs w:val="20"/>
                <w:lang w:val="en-GB"/>
              </w:rPr>
              <w:t xml:space="preserve"> in text form.</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rPr>
              <w:t xml:space="preserve">Die Gesellschafterversammlung wählt mit der Mehrheit der abgegebenen Stimmen einen Vorsitzenden. Der Vorsitzende der Gesellschafterversammlung leitet die Gesellschafterversammlung. Der Vorsitzende der Gesellschafterversammlung hat ein Protokoll der im Rahmen einer Gesellschafterversammlung gefassten Beschlüsse zu erstellen und zu unterschreiben. Eine Kopie wird an jeden Gesellschafter per Brief oder per E-Mail versandt. Ein Nachweis darüber, dass die Bekanntmachung der Gesellschafterversammlung form- und fristgerecht erfolgt ist, wird aufbewahrt. Im Falle der Beschlussfassung außerhalb von Gesellschafterversammlungen erstellt die Geschäftsführung der Gesellschaft das Protokoll, in dem neben den gefassten Beschlüssen auch das Abstimmungsverfahren und der Ausgang der Abstimmung darzulegen sind. Das Protokoll wird von </w:t>
            </w:r>
            <w:r>
              <w:rPr>
                <w:rFonts w:cs="Open Sans"/>
              </w:rPr>
              <w:t>mindestens einem</w:t>
            </w:r>
            <w:r w:rsidRPr="00694E64">
              <w:rPr>
                <w:rFonts w:cs="Open Sans"/>
              </w:rPr>
              <w:t xml:space="preserve"> Mitglied der Geschäftsführung unterzeichnet und eine Kopie davon an jeden Gesellschafter per Brief oder per E-Mail versandt.</w:t>
            </w:r>
          </w:p>
        </w:tc>
        <w:tc>
          <w:tcPr>
            <w:tcW w:w="4586" w:type="dxa"/>
            <w:tcBorders>
              <w:top w:val="nil"/>
              <w:left w:val="nil"/>
              <w:bottom w:val="nil"/>
              <w:right w:val="nil"/>
            </w:tcBorders>
          </w:tcPr>
          <w:p w:rsidR="00765D29" w:rsidRPr="00694E64" w:rsidRDefault="00EE56A7" w:rsidP="00EE7D26">
            <w:pPr>
              <w:pStyle w:val="BodyL2EN"/>
            </w:pPr>
            <w:r w:rsidRPr="00694E64">
              <w:rPr>
                <w:rFonts w:cs="Open Sans"/>
                <w:szCs w:val="20"/>
                <w:lang w:val="en-GB"/>
              </w:rPr>
              <w:t xml:space="preserve">The shareholders' meeting elects a chairperson by the majority of the votes cast. The chairperson of the shareholders’ meeting chairs the meeting. The chairperson of the shareholders' meeting shall prepare and sign minutes of all resolutions passed at the shareholders' meeting. A copy of the minutes </w:t>
            </w:r>
            <w:proofErr w:type="gramStart"/>
            <w:r w:rsidRPr="00694E64">
              <w:rPr>
                <w:rFonts w:cs="Open Sans"/>
                <w:szCs w:val="20"/>
                <w:lang w:val="en-GB"/>
              </w:rPr>
              <w:t>shall be forwarded</w:t>
            </w:r>
            <w:proofErr w:type="gramEnd"/>
            <w:r w:rsidRPr="00694E64">
              <w:rPr>
                <w:rFonts w:cs="Open Sans"/>
                <w:szCs w:val="20"/>
                <w:lang w:val="en-GB"/>
              </w:rPr>
              <w:t xml:space="preserve"> to each shareholder by letter or e-mail. Proof of the notification of the shareholders’ meeting </w:t>
            </w:r>
            <w:proofErr w:type="gramStart"/>
            <w:r w:rsidRPr="00694E64">
              <w:rPr>
                <w:rFonts w:cs="Open Sans"/>
                <w:szCs w:val="20"/>
                <w:lang w:val="en-GB"/>
              </w:rPr>
              <w:t>being made</w:t>
            </w:r>
            <w:proofErr w:type="gramEnd"/>
            <w:r w:rsidRPr="00694E64">
              <w:rPr>
                <w:rFonts w:cs="Open Sans"/>
                <w:szCs w:val="20"/>
                <w:lang w:val="en-GB"/>
              </w:rPr>
              <w:t xml:space="preserve"> in due form and time shall be kept. The content, the voting procedure and the voting result of resolutions passed outside of shareholders’ meetings </w:t>
            </w:r>
            <w:proofErr w:type="gramStart"/>
            <w:r w:rsidRPr="00694E64">
              <w:rPr>
                <w:rFonts w:cs="Open Sans"/>
                <w:szCs w:val="20"/>
                <w:lang w:val="en-GB"/>
              </w:rPr>
              <w:t>shall be laid down</w:t>
            </w:r>
            <w:proofErr w:type="gramEnd"/>
            <w:r w:rsidRPr="00694E64">
              <w:rPr>
                <w:rFonts w:cs="Open Sans"/>
                <w:szCs w:val="20"/>
                <w:lang w:val="en-GB"/>
              </w:rPr>
              <w:t xml:space="preserve"> in minutes by the management of the Company. </w:t>
            </w:r>
            <w:proofErr w:type="gramStart"/>
            <w:r w:rsidRPr="00694E64">
              <w:rPr>
                <w:rFonts w:cs="Open Sans"/>
                <w:szCs w:val="20"/>
                <w:lang w:val="en-GB"/>
              </w:rPr>
              <w:t xml:space="preserve">The minutes shall be signed by </w:t>
            </w:r>
            <w:r>
              <w:rPr>
                <w:rFonts w:cs="Open Sans"/>
                <w:szCs w:val="20"/>
                <w:lang w:val="en-GB"/>
              </w:rPr>
              <w:t xml:space="preserve">at least one </w:t>
            </w:r>
            <w:r w:rsidRPr="00694E64">
              <w:rPr>
                <w:rFonts w:cs="Open Sans"/>
                <w:szCs w:val="20"/>
                <w:lang w:val="en-GB"/>
              </w:rPr>
              <w:t>member of the management</w:t>
            </w:r>
            <w:proofErr w:type="gramEnd"/>
            <w:r w:rsidRPr="00694E64">
              <w:rPr>
                <w:rFonts w:cs="Open Sans"/>
                <w:szCs w:val="20"/>
                <w:lang w:val="en-GB"/>
              </w:rPr>
              <w:t xml:space="preserve"> and a copy shall be sent to each shareholder by mail or e-mail.</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bCs/>
              </w:rPr>
              <w:t>Jeder</w:t>
            </w:r>
            <w:r w:rsidRPr="00694E64">
              <w:rPr>
                <w:rFonts w:cs="Open Sans"/>
              </w:rPr>
              <w:t xml:space="preserve"> Gesellschafter kann </w:t>
            </w:r>
            <w:r w:rsidRPr="00694E64">
              <w:rPr>
                <w:rFonts w:cs="Open Sans"/>
                <w:color w:val="000000"/>
              </w:rPr>
              <w:t xml:space="preserve">einen zur Geheimhaltung verpflichteten Mitarbeiter des jeweiligen Gesellschafters, </w:t>
            </w:r>
            <w:r w:rsidRPr="00694E64">
              <w:rPr>
                <w:rFonts w:cs="Open Sans"/>
              </w:rPr>
              <w:t>einen anderen Gesellschafter, einen Geschäftsführer oder einen gesetzlich zur Geheimhaltung verpflichteten Berufsträger (Rechtsanwalt, Notar, Steuerberater, Wirtschaftsprüfer) sowie dessen jeweils zur Geheimhaltung verpflichtete Mitarbeiter schriftlich bevollmächtigen, ihn bei der Gesellschafterversammlung zu vertreten oder dorthin zu begleiten.</w:t>
            </w:r>
          </w:p>
        </w:tc>
        <w:tc>
          <w:tcPr>
            <w:tcW w:w="4586" w:type="dxa"/>
            <w:tcBorders>
              <w:top w:val="nil"/>
              <w:left w:val="nil"/>
              <w:bottom w:val="nil"/>
              <w:right w:val="nil"/>
            </w:tcBorders>
          </w:tcPr>
          <w:p w:rsidR="00765D29" w:rsidRPr="00694E64" w:rsidRDefault="00EE56A7" w:rsidP="00EE7D26">
            <w:pPr>
              <w:pStyle w:val="BodyL2EN"/>
            </w:pPr>
            <w:proofErr w:type="gramStart"/>
            <w:r w:rsidRPr="00694E64">
              <w:rPr>
                <w:rFonts w:cs="Open Sans"/>
                <w:szCs w:val="20"/>
                <w:lang w:val="en-GB"/>
              </w:rPr>
              <w:t>Each shareholder may grant written power of attorney to an employee subject to confidentiality, a co-shareholder, a managing director or to a member of the professions of lawyers, notaries, tax advisors or accountants being subject to professional confidentiality obligations as well as to such employees of these professions who are obligated to confidentiality to represent the shareholder in the shareholders’ meeting or accompany the shareholder to a shareholders’ meeting.</w:t>
            </w:r>
            <w:proofErr w:type="gramEnd"/>
          </w:p>
        </w:tc>
      </w:tr>
      <w:tr w:rsidR="00DF7DD7" w:rsidTr="00EE7D26">
        <w:trPr>
          <w:trHeight w:val="636"/>
        </w:trPr>
        <w:tc>
          <w:tcPr>
            <w:tcW w:w="4484" w:type="dxa"/>
            <w:tcBorders>
              <w:top w:val="nil"/>
              <w:left w:val="nil"/>
              <w:bottom w:val="nil"/>
              <w:right w:val="nil"/>
            </w:tcBorders>
          </w:tcPr>
          <w:p w:rsidR="00765D29" w:rsidRPr="00694E64" w:rsidRDefault="00EE56A7" w:rsidP="001943CB">
            <w:pPr>
              <w:pStyle w:val="BodyL1DE"/>
            </w:pPr>
            <w:r w:rsidRPr="00694E64">
              <w:t>Gesellschafterbeschlüsse</w:t>
            </w:r>
          </w:p>
        </w:tc>
        <w:tc>
          <w:tcPr>
            <w:tcW w:w="4586" w:type="dxa"/>
            <w:tcBorders>
              <w:top w:val="nil"/>
              <w:left w:val="nil"/>
              <w:bottom w:val="nil"/>
              <w:right w:val="nil"/>
            </w:tcBorders>
          </w:tcPr>
          <w:p w:rsidR="00765D29" w:rsidRPr="00694E64" w:rsidRDefault="00EE56A7" w:rsidP="001943CB">
            <w:pPr>
              <w:pStyle w:val="BodyL1EN"/>
            </w:pPr>
            <w:r w:rsidRPr="00694E64">
              <w:t>SHAREHOLDERS‘ RESOLUTIONS</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szCs w:val="20"/>
              </w:rPr>
              <w:t xml:space="preserve">Gesellschafterbeschlüsse werden in allen Angelegenheiten gefasst, über die durch </w:t>
            </w:r>
            <w:r w:rsidRPr="00694E64">
              <w:rPr>
                <w:rFonts w:cs="Open Sans"/>
                <w:szCs w:val="20"/>
              </w:rPr>
              <w:lastRenderedPageBreak/>
              <w:t>die Gesellschafterversammlung zu entscheiden ist. Je EUR 1,00 (Euro eins) eines Geschäftsanteils gewährt eine Stimme. Die Stimmrechte eines Gesellschafters aus sämtlichen von ihm gehaltenen Geschäftsanteilen können nur einheitlich ausgeübt werden. Die Stimmrechte aus Geschäftsanteilen, die von der Gesellschaft gehalten werden, ruhen.</w:t>
            </w:r>
          </w:p>
        </w:tc>
        <w:tc>
          <w:tcPr>
            <w:tcW w:w="4586" w:type="dxa"/>
            <w:tcBorders>
              <w:top w:val="nil"/>
              <w:left w:val="nil"/>
              <w:bottom w:val="nil"/>
              <w:right w:val="nil"/>
            </w:tcBorders>
          </w:tcPr>
          <w:p w:rsidR="00765D29" w:rsidRPr="00694E64" w:rsidRDefault="00EE56A7" w:rsidP="00EE7D26">
            <w:pPr>
              <w:pStyle w:val="BodyL2EN"/>
            </w:pPr>
            <w:r w:rsidRPr="00694E64">
              <w:rPr>
                <w:rFonts w:cs="Open Sans"/>
                <w:lang w:val="en-GB"/>
              </w:rPr>
              <w:lastRenderedPageBreak/>
              <w:t xml:space="preserve">Shareholders’ resolutions </w:t>
            </w:r>
            <w:proofErr w:type="gramStart"/>
            <w:r w:rsidRPr="00694E64">
              <w:rPr>
                <w:rFonts w:cs="Open Sans"/>
                <w:lang w:val="en-GB"/>
              </w:rPr>
              <w:t>shall be passed</w:t>
            </w:r>
            <w:proofErr w:type="gramEnd"/>
            <w:r w:rsidRPr="00694E64">
              <w:rPr>
                <w:rFonts w:cs="Open Sans"/>
                <w:lang w:val="en-GB"/>
              </w:rPr>
              <w:t xml:space="preserve"> in all matters that are the responsibility of </w:t>
            </w:r>
            <w:r w:rsidRPr="00694E64">
              <w:rPr>
                <w:rFonts w:cs="Open Sans"/>
                <w:lang w:val="en-GB"/>
              </w:rPr>
              <w:lastRenderedPageBreak/>
              <w:t>the shareholders’ meeting. Each EUR 1.00 (Euro one) of a share shall grant one vote. A shareholder may only uniformly exercise his/ her voting rights under any and all of the shares held by such shareholder. Voting rights for shares held by the Company are suspended.</w:t>
            </w:r>
          </w:p>
        </w:tc>
      </w:tr>
      <w:tr w:rsidR="00DF7DD7" w:rsidRPr="001846EB" w:rsidTr="00EE7D26">
        <w:trPr>
          <w:trHeight w:val="636"/>
        </w:trPr>
        <w:tc>
          <w:tcPr>
            <w:tcW w:w="4484" w:type="dxa"/>
            <w:tcBorders>
              <w:top w:val="nil"/>
              <w:left w:val="nil"/>
              <w:bottom w:val="nil"/>
              <w:right w:val="nil"/>
            </w:tcBorders>
          </w:tcPr>
          <w:p w:rsidR="00765D29" w:rsidRPr="00943D8E" w:rsidRDefault="00EE56A7" w:rsidP="00EE7D26">
            <w:pPr>
              <w:pStyle w:val="BodyL2DE"/>
            </w:pPr>
            <w:r w:rsidRPr="00943D8E">
              <w:rPr>
                <w:rFonts w:cs="Open Sans"/>
                <w:szCs w:val="20"/>
              </w:rPr>
              <w:lastRenderedPageBreak/>
              <w:t>Die Gesellschafterversammlung ist beschlussfähig, wenn und soweit mindestens 75% des Stammkapitals der Gesellschaft</w:t>
            </w:r>
            <w:r w:rsidR="00AD715F">
              <w:rPr>
                <w:rFonts w:cs="Open Sans"/>
                <w:szCs w:val="20"/>
              </w:rPr>
              <w:t xml:space="preserve"> einschließlich </w:t>
            </w:r>
            <w:r w:rsidR="00626E4D">
              <w:rPr>
                <w:rFonts w:cs="Open Sans"/>
                <w:szCs w:val="20"/>
              </w:rPr>
              <w:t>der von den Investoren gehaltenen Geschäftsanteile</w:t>
            </w:r>
            <w:r w:rsidRPr="00943D8E">
              <w:rPr>
                <w:rFonts w:cs="Open Sans"/>
                <w:szCs w:val="20"/>
              </w:rPr>
              <w:t xml:space="preserve"> anwesend oder vertreten ist. Ist weniger als 75% des Stammkapitals der Gesellschaft </w:t>
            </w:r>
            <w:r w:rsidR="001035FD">
              <w:rPr>
                <w:rFonts w:cs="Open Sans"/>
                <w:szCs w:val="20"/>
              </w:rPr>
              <w:t xml:space="preserve">oder </w:t>
            </w:r>
            <w:r w:rsidR="00876523">
              <w:rPr>
                <w:rFonts w:cs="Open Sans"/>
                <w:szCs w:val="20"/>
              </w:rPr>
              <w:t xml:space="preserve">sind </w:t>
            </w:r>
            <w:r w:rsidR="001035FD">
              <w:rPr>
                <w:rFonts w:cs="Open Sans"/>
                <w:szCs w:val="20"/>
              </w:rPr>
              <w:t xml:space="preserve">die von den Investoren </w:t>
            </w:r>
            <w:r w:rsidR="009F4DA8">
              <w:rPr>
                <w:rFonts w:cs="Open Sans"/>
                <w:szCs w:val="20"/>
              </w:rPr>
              <w:t>g</w:t>
            </w:r>
            <w:r w:rsidR="001035FD">
              <w:rPr>
                <w:rFonts w:cs="Open Sans"/>
                <w:szCs w:val="20"/>
              </w:rPr>
              <w:t>ehaltenen</w:t>
            </w:r>
            <w:r w:rsidR="009F4DA8">
              <w:rPr>
                <w:rFonts w:cs="Open Sans"/>
                <w:szCs w:val="20"/>
              </w:rPr>
              <w:t xml:space="preserve"> Geschäftsanteile nicht </w:t>
            </w:r>
            <w:r w:rsidRPr="00943D8E">
              <w:rPr>
                <w:rFonts w:cs="Open Sans"/>
                <w:szCs w:val="20"/>
              </w:rPr>
              <w:t>anwesend oder vertreten, wird eine neue Gesellschafterversammlung mit derselben Tagesordnung unter Einhaltung einer Frist von zwei (2) Wochen einberufen. Diese zweite Gesellschafterversammlung ist in Bezug auf Gegenstände der ursprünglichen Tagesordnung unabhängig vom anwesenden oder vertretenen Stammkapital beschlussfähig, wenn die Gesellschafter in der Einladung zur zweiten Gesellschafterversammlung darauf hingewiesen wurden.</w:t>
            </w:r>
          </w:p>
        </w:tc>
        <w:tc>
          <w:tcPr>
            <w:tcW w:w="4586" w:type="dxa"/>
            <w:tcBorders>
              <w:top w:val="nil"/>
              <w:left w:val="nil"/>
              <w:bottom w:val="nil"/>
              <w:right w:val="nil"/>
            </w:tcBorders>
          </w:tcPr>
          <w:p w:rsidR="00765D29" w:rsidRPr="00943D8E" w:rsidRDefault="00EE56A7" w:rsidP="00EE7D26">
            <w:pPr>
              <w:pStyle w:val="BodyL2EN"/>
            </w:pPr>
            <w:r w:rsidRPr="00943D8E">
              <w:rPr>
                <w:rFonts w:cs="Open Sans"/>
                <w:lang w:val="en-GB"/>
              </w:rPr>
              <w:t>The shareholders’ meeting shall have a quorum (</w:t>
            </w:r>
            <w:r w:rsidRPr="00943D8E">
              <w:rPr>
                <w:rFonts w:cs="Open Sans"/>
                <w:i/>
                <w:lang w:val="en-GB"/>
              </w:rPr>
              <w:t>beschlussfähig</w:t>
            </w:r>
            <w:r w:rsidRPr="00943D8E">
              <w:rPr>
                <w:rFonts w:cs="Open Sans"/>
                <w:lang w:val="en-GB"/>
              </w:rPr>
              <w:t xml:space="preserve">) if and insofar as at least 75 % of the Company's registered share capital </w:t>
            </w:r>
            <w:r w:rsidR="00626E4D">
              <w:rPr>
                <w:rFonts w:cs="Open Sans"/>
                <w:lang w:val="en-GB"/>
              </w:rPr>
              <w:t xml:space="preserve">including the shares held by the Investors </w:t>
            </w:r>
            <w:r w:rsidRPr="00943D8E">
              <w:rPr>
                <w:rFonts w:cs="Open Sans"/>
                <w:lang w:val="en-GB"/>
              </w:rPr>
              <w:t>is present or represented. In the event that less than 75 % of the Company's registered share capital</w:t>
            </w:r>
            <w:r w:rsidR="00876523">
              <w:rPr>
                <w:rFonts w:cs="Open Sans"/>
                <w:lang w:val="en-GB"/>
              </w:rPr>
              <w:t xml:space="preserve"> is</w:t>
            </w:r>
            <w:r w:rsidRPr="00943D8E">
              <w:rPr>
                <w:rFonts w:cs="Open Sans"/>
                <w:lang w:val="en-GB"/>
              </w:rPr>
              <w:t xml:space="preserve"> </w:t>
            </w:r>
            <w:r w:rsidR="009F4DA8">
              <w:rPr>
                <w:rFonts w:cs="Open Sans"/>
                <w:lang w:val="en-GB"/>
              </w:rPr>
              <w:t xml:space="preserve">or the </w:t>
            </w:r>
            <w:r w:rsidR="00876523">
              <w:rPr>
                <w:rFonts w:cs="Open Sans"/>
                <w:lang w:val="en-GB"/>
              </w:rPr>
              <w:t>shares held by the Investors are not</w:t>
            </w:r>
            <w:r w:rsidRPr="00943D8E">
              <w:rPr>
                <w:rFonts w:cs="Open Sans"/>
                <w:lang w:val="en-GB"/>
              </w:rPr>
              <w:t xml:space="preserve"> present or </w:t>
            </w:r>
            <w:proofErr w:type="gramStart"/>
            <w:r w:rsidRPr="00943D8E">
              <w:rPr>
                <w:rFonts w:cs="Open Sans"/>
                <w:lang w:val="en-GB"/>
              </w:rPr>
              <w:t>represented</w:t>
            </w:r>
            <w:proofErr w:type="gramEnd"/>
            <w:r w:rsidRPr="00943D8E">
              <w:rPr>
                <w:rFonts w:cs="Open Sans"/>
                <w:lang w:val="en-GB"/>
              </w:rPr>
              <w:t xml:space="preserve"> a new shareholders’ meeting shall be convened immediately within a notice period of two (2) weeks and with the same agenda. This meeting shall be competent to vote with regard to the agenda items of the initial shareholders’ meeting irrespective of the registered share capital present or represented, </w:t>
            </w:r>
            <w:proofErr w:type="gramStart"/>
            <w:r w:rsidRPr="00943D8E">
              <w:rPr>
                <w:rFonts w:cs="Open Sans"/>
                <w:lang w:val="en-GB"/>
              </w:rPr>
              <w:t>provided that</w:t>
            </w:r>
            <w:proofErr w:type="gramEnd"/>
            <w:r w:rsidRPr="00943D8E">
              <w:rPr>
                <w:rFonts w:cs="Open Sans"/>
                <w:lang w:val="en-GB"/>
              </w:rPr>
              <w:t xml:space="preserve"> this had been pointed out in the invitation for the second shareholders’ meeting.</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szCs w:val="20"/>
              </w:rPr>
              <w:t>Gesellschafterbeschlüsse werden grundsätzlich mit einfacher Mehrheit der abgegebenen Stimmen gefasst, es sei denn eine größere Mehrheit ist durch Gesetz oder durch diese Satzung vorgesehen.</w:t>
            </w:r>
          </w:p>
        </w:tc>
        <w:tc>
          <w:tcPr>
            <w:tcW w:w="4586" w:type="dxa"/>
            <w:tcBorders>
              <w:top w:val="nil"/>
              <w:left w:val="nil"/>
              <w:bottom w:val="nil"/>
              <w:right w:val="nil"/>
            </w:tcBorders>
          </w:tcPr>
          <w:p w:rsidR="00765D29" w:rsidRPr="00694E64" w:rsidRDefault="00EE56A7" w:rsidP="00EE7D26">
            <w:pPr>
              <w:pStyle w:val="BodyL2EN"/>
            </w:pPr>
            <w:r w:rsidRPr="00694E64">
              <w:rPr>
                <w:rFonts w:cs="Open Sans"/>
                <w:lang w:val="en-GB"/>
              </w:rPr>
              <w:t xml:space="preserve">Unless statutory law or the articles of association provide for a higher majority, </w:t>
            </w:r>
            <w:proofErr w:type="gramStart"/>
            <w:r w:rsidRPr="00694E64">
              <w:rPr>
                <w:rFonts w:cs="Open Sans"/>
                <w:lang w:val="en-GB"/>
              </w:rPr>
              <w:t>resolutions shall be passed by a simple majority of votes cast</w:t>
            </w:r>
            <w:proofErr w:type="gramEnd"/>
            <w:r w:rsidRPr="00694E64">
              <w:rPr>
                <w:rFonts w:cs="Open Sans"/>
                <w:lang w:val="en-GB"/>
              </w:rPr>
              <w:t>.</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bookmarkStart w:id="52" w:name="_Ref125378921"/>
            <w:r w:rsidRPr="00694E64">
              <w:rPr>
                <w:rFonts w:cs="Open Sans"/>
                <w:szCs w:val="20"/>
              </w:rPr>
              <w:t>Beschlüsse der Gesellschafterversammlung über die nachfolgenden Beschlussgegenstände bedürfen für ihre Wirksamkeit, zusätzlich zu der gesetzlich vorgeschriebenen Mehrheit, der Zustimmung der Investorenmehrheit:</w:t>
            </w:r>
            <w:bookmarkEnd w:id="52"/>
          </w:p>
        </w:tc>
        <w:tc>
          <w:tcPr>
            <w:tcW w:w="4586" w:type="dxa"/>
            <w:tcBorders>
              <w:top w:val="nil"/>
              <w:left w:val="nil"/>
              <w:bottom w:val="nil"/>
              <w:right w:val="nil"/>
            </w:tcBorders>
          </w:tcPr>
          <w:p w:rsidR="00765D29" w:rsidRPr="00694E64" w:rsidRDefault="00EE56A7" w:rsidP="00EE7D26">
            <w:pPr>
              <w:pStyle w:val="BodyL2EN"/>
            </w:pPr>
            <w:r w:rsidRPr="00694E64">
              <w:rPr>
                <w:rFonts w:cs="Open Sans"/>
                <w:lang w:val="en-GB"/>
              </w:rPr>
              <w:t>Shareholders’ resolutions on the following agenda items require in addition to the majorities set forth by law the approval of the Investors’ Majority:</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szCs w:val="20"/>
              </w:rPr>
              <w:t xml:space="preserve">jede Änderung der Satzung, insbesondere eine Änderung des Gegenstandes des Unternehmens, </w:t>
            </w:r>
            <w:r w:rsidRPr="00694E64">
              <w:rPr>
                <w:rFonts w:cs="Open Sans"/>
                <w:szCs w:val="20"/>
              </w:rPr>
              <w:lastRenderedPageBreak/>
              <w:t>der Aufnahme neuer Gesellschafter oder der Vereinbarung neuer Beteiligungen, wobei die Investoren seine Zustimmung nur aus wichtigem Grund verweigern darf;</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lang w:val="en-GB"/>
              </w:rPr>
              <w:lastRenderedPageBreak/>
              <w:t xml:space="preserve">any amendment of the Company's articles of association, in particular any change of the business object of </w:t>
            </w:r>
            <w:r w:rsidRPr="00694E64">
              <w:rPr>
                <w:rFonts w:cs="Open Sans"/>
                <w:lang w:val="en-GB"/>
              </w:rPr>
              <w:lastRenderedPageBreak/>
              <w:t xml:space="preserve">the Company, the admission of new shareholders or the agreement on new investments; in these cases the respective affirmative votes of the Investors </w:t>
            </w:r>
            <w:r w:rsidRPr="00694E64">
              <w:rPr>
                <w:rFonts w:cs="Open Sans"/>
                <w:lang w:val="en-US"/>
              </w:rPr>
              <w:t>shall be only withheld for good cause (</w:t>
            </w:r>
            <w:r w:rsidRPr="00694E64">
              <w:rPr>
                <w:rFonts w:cs="Open Sans"/>
                <w:i/>
                <w:lang w:val="en-US"/>
              </w:rPr>
              <w:t>wichtiger Grund</w:t>
            </w:r>
            <w:r w:rsidRPr="00694E64">
              <w:rPr>
                <w:rFonts w:cs="Open Sans"/>
                <w:lang w:val="en-US"/>
              </w:rPr>
              <w:t>);</w:t>
            </w:r>
          </w:p>
        </w:tc>
      </w:tr>
      <w:tr w:rsidR="00DF7DD7"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szCs w:val="20"/>
              </w:rPr>
              <w:lastRenderedPageBreak/>
              <w:t>Zustimmung zum Abschluss von Unternehmensverträgen im Sinne von §§ 291 ff. AktG;</w:t>
            </w:r>
          </w:p>
        </w:tc>
        <w:tc>
          <w:tcPr>
            <w:tcW w:w="4586" w:type="dxa"/>
            <w:tcBorders>
              <w:top w:val="nil"/>
              <w:left w:val="nil"/>
              <w:bottom w:val="nil"/>
              <w:right w:val="nil"/>
            </w:tcBorders>
          </w:tcPr>
          <w:p w:rsidR="00765D29" w:rsidRPr="00694E64" w:rsidRDefault="00EE56A7" w:rsidP="00EE7D26">
            <w:pPr>
              <w:pStyle w:val="BodyL4EN"/>
            </w:pPr>
            <w:r w:rsidRPr="00694E64">
              <w:rPr>
                <w:rFonts w:cs="Open Sans"/>
                <w:lang w:val="en-GB"/>
              </w:rPr>
              <w:t xml:space="preserve">consent to the conclusion of affiliation agreements according to </w:t>
            </w:r>
            <w:r>
              <w:rPr>
                <w:rFonts w:cs="Open Sans"/>
                <w:lang w:val="en-US"/>
              </w:rPr>
              <w:t>§§</w:t>
            </w:r>
            <w:r w:rsidRPr="00694E64">
              <w:rPr>
                <w:rFonts w:cs="Open Sans"/>
                <w:lang w:val="en-US"/>
              </w:rPr>
              <w:t> </w:t>
            </w:r>
            <w:r w:rsidRPr="00694E64">
              <w:rPr>
                <w:rFonts w:cs="Open Sans"/>
                <w:lang w:val="en-GB"/>
              </w:rPr>
              <w:t xml:space="preserve">291 et seq. </w:t>
            </w:r>
            <w:r>
              <w:rPr>
                <w:rFonts w:cs="Open Sans"/>
                <w:lang w:val="en-GB"/>
              </w:rPr>
              <w:t>German Stock Corporation Act (</w:t>
            </w:r>
            <w:r w:rsidRPr="00D23769">
              <w:rPr>
                <w:rFonts w:cs="Open Sans"/>
                <w:i/>
                <w:iCs/>
                <w:lang w:val="en-GB"/>
              </w:rPr>
              <w:t>Aktiengesetz</w:t>
            </w:r>
            <w:r>
              <w:rPr>
                <w:rFonts w:cs="Open Sans"/>
                <w:lang w:val="en-GB"/>
              </w:rPr>
              <w:t xml:space="preserve"> – “</w:t>
            </w:r>
            <w:r w:rsidRPr="00D23769">
              <w:rPr>
                <w:rFonts w:cs="Open Sans"/>
                <w:b/>
                <w:bCs/>
                <w:lang w:val="en-GB"/>
              </w:rPr>
              <w:t>AktG</w:t>
            </w:r>
            <w:r>
              <w:rPr>
                <w:rFonts w:cs="Open Sans"/>
                <w:lang w:val="en-GB"/>
              </w:rPr>
              <w:t>”)</w:t>
            </w:r>
            <w:r w:rsidRPr="00694E64">
              <w:rPr>
                <w:rFonts w:cs="Open Sans"/>
                <w:lang w:val="en-GB"/>
              </w:rPr>
              <w:t>;</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bookmarkStart w:id="53" w:name="_Ref125378914"/>
            <w:r w:rsidRPr="00694E64">
              <w:rPr>
                <w:rFonts w:cs="Open Sans"/>
                <w:szCs w:val="20"/>
              </w:rPr>
              <w:t>Zustimmung zur Verfügung über und Einziehung von Geschäftsanteilen;</w:t>
            </w:r>
            <w:bookmarkEnd w:id="53"/>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lang w:val="en-GB"/>
              </w:rPr>
              <w:t>consent to the disposal and the redemption of shares;</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szCs w:val="20"/>
              </w:rPr>
              <w:t>Billigung des Jahresbudgets;</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lang w:val="en-US"/>
              </w:rPr>
              <w:t>approval of the Annual Budget;</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szCs w:val="20"/>
              </w:rPr>
              <w:t>Feststellung des geprüften Jahresabschlusses und die Verwendung des Ergebnisses;</w:t>
            </w:r>
          </w:p>
        </w:tc>
        <w:tc>
          <w:tcPr>
            <w:tcW w:w="4586" w:type="dxa"/>
            <w:tcBorders>
              <w:top w:val="nil"/>
              <w:left w:val="nil"/>
              <w:bottom w:val="nil"/>
              <w:right w:val="nil"/>
            </w:tcBorders>
          </w:tcPr>
          <w:p w:rsidR="00765D29" w:rsidRPr="001846EB" w:rsidRDefault="00EE56A7" w:rsidP="00EE7D26">
            <w:pPr>
              <w:pStyle w:val="BodyL4EN"/>
              <w:rPr>
                <w:lang w:val="en-GB"/>
              </w:rPr>
            </w:pPr>
            <w:bookmarkStart w:id="54" w:name="_Ref496190208"/>
            <w:r w:rsidRPr="00694E64">
              <w:rPr>
                <w:rFonts w:cs="Open Sans"/>
                <w:lang w:val="en-GB"/>
              </w:rPr>
              <w:t>approval of the audited annual accounts and the appropriation of the earnings;</w:t>
            </w:r>
            <w:bookmarkEnd w:id="54"/>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szCs w:val="20"/>
              </w:rPr>
              <w:t>Bestellung eines Wirtschaftsprüfers oder einer Wirtschaftsprüfungsgesellschaft zum Abschlussprüfer der Gesellschaft;</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lang w:val="en-GB"/>
              </w:rPr>
              <w:t>appointment of an accountant or an accountancy firm as auditor of the Company;</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szCs w:val="20"/>
              </w:rPr>
              <w:t>Bestellung, Abberufung und Entlastung von Geschäftsführern sowie Abschluss, Änderung und Beendigung von Dienstverträgen (einschließlich von Bonusvereinbarungen) mit Geschäftsführern;</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lang w:val="en-GB"/>
              </w:rPr>
              <w:t>appointment, removal and discharge of managing directors as well as entering into, amending and termination of the managing director employment agreements (including agreements on bonus payments);</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szCs w:val="20"/>
              </w:rPr>
              <w:t>Änderung der Vertretungsbefugnis von Geschäftsführern sowie Befreiung der Geschäftsführer von den Beschränkungen des § 181 BGB;</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lang w:val="en-GB"/>
              </w:rPr>
              <w:t xml:space="preserve">amendments of a managing director’s power of representation and the release of a managing director from the restrictions imposed by </w:t>
            </w:r>
            <w:r>
              <w:rPr>
                <w:rFonts w:cs="Open Sans"/>
                <w:lang w:val="en-GB"/>
              </w:rPr>
              <w:t>§</w:t>
            </w:r>
            <w:r w:rsidRPr="00694E64">
              <w:rPr>
                <w:rFonts w:cs="Open Sans"/>
                <w:lang w:val="en-GB"/>
              </w:rPr>
              <w:t> 181 BGB;</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szCs w:val="20"/>
              </w:rPr>
              <w:t>Errichtung und Festsetzung der Anzahl der Mitglieder des Beirats der Gesellschaft;</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lang w:val="en-US"/>
              </w:rPr>
              <w:t>establishment of an advisory board of the Company and determination of the number of its members;</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szCs w:val="20"/>
              </w:rPr>
              <w:t xml:space="preserve">Erlass, Aufhebung und Änderung einer Geschäftsordnung für die Geschäftsführung sowie für den </w:t>
            </w:r>
            <w:r w:rsidRPr="00694E64">
              <w:rPr>
                <w:rFonts w:cs="Open Sans"/>
                <w:szCs w:val="20"/>
              </w:rPr>
              <w:lastRenderedPageBreak/>
              <w:t>Beirat der Gesellschaft (soweit vorhanden); sowie</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lang w:val="en-GB"/>
              </w:rPr>
              <w:lastRenderedPageBreak/>
              <w:t xml:space="preserve">adoption, cancellation and amendment of rules of procedure for the management as well as for </w:t>
            </w:r>
            <w:r w:rsidRPr="00694E64">
              <w:rPr>
                <w:rFonts w:cs="Open Sans"/>
                <w:lang w:val="en-GB"/>
              </w:rPr>
              <w:lastRenderedPageBreak/>
              <w:t>the advisory board of the Company, if any; and</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szCs w:val="20"/>
              </w:rPr>
              <w:lastRenderedPageBreak/>
              <w:t>Freistellung von Wettbewerbsverboten der Gesellschafter.</w:t>
            </w:r>
          </w:p>
        </w:tc>
        <w:tc>
          <w:tcPr>
            <w:tcW w:w="4586" w:type="dxa"/>
            <w:tcBorders>
              <w:top w:val="nil"/>
              <w:left w:val="nil"/>
              <w:bottom w:val="nil"/>
              <w:right w:val="nil"/>
            </w:tcBorders>
          </w:tcPr>
          <w:p w:rsidR="00765D29" w:rsidRPr="001846EB" w:rsidRDefault="00EE56A7" w:rsidP="00EE7D26">
            <w:pPr>
              <w:pStyle w:val="BodyL4EN"/>
              <w:rPr>
                <w:lang w:val="en-GB"/>
              </w:rPr>
            </w:pPr>
            <w:proofErr w:type="gramStart"/>
            <w:r w:rsidRPr="00694E64">
              <w:rPr>
                <w:rFonts w:cs="Open Sans"/>
                <w:lang w:val="en-GB"/>
              </w:rPr>
              <w:t>release</w:t>
            </w:r>
            <w:proofErr w:type="gramEnd"/>
            <w:r w:rsidRPr="00694E64">
              <w:rPr>
                <w:rFonts w:cs="Open Sans"/>
                <w:lang w:val="en-GB"/>
              </w:rPr>
              <w:t xml:space="preserve"> of shareholders from </w:t>
            </w:r>
            <w:r w:rsidRPr="00694E64">
              <w:rPr>
                <w:rFonts w:cs="Open Sans"/>
                <w:lang w:val="en-US"/>
              </w:rPr>
              <w:t>non-compete obligations.</w:t>
            </w:r>
          </w:p>
        </w:tc>
      </w:tr>
      <w:tr w:rsidR="00DF7DD7"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szCs w:val="20"/>
              </w:rPr>
              <w:t>Auflösung der Gesellschaft;</w:t>
            </w:r>
          </w:p>
        </w:tc>
        <w:tc>
          <w:tcPr>
            <w:tcW w:w="4586" w:type="dxa"/>
            <w:tcBorders>
              <w:top w:val="nil"/>
              <w:left w:val="nil"/>
              <w:bottom w:val="nil"/>
              <w:right w:val="nil"/>
            </w:tcBorders>
          </w:tcPr>
          <w:p w:rsidR="00765D29" w:rsidRPr="00694E64" w:rsidRDefault="00EE56A7" w:rsidP="00EE7D26">
            <w:pPr>
              <w:pStyle w:val="BodyL4EN"/>
            </w:pPr>
            <w:r w:rsidRPr="00694E64">
              <w:rPr>
                <w:rFonts w:cs="Open Sans"/>
                <w:lang w:val="en-GB"/>
              </w:rPr>
              <w:t>Dissolution of the Company;</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694E64">
              <w:rPr>
                <w:rFonts w:cs="Open Sans"/>
                <w:szCs w:val="20"/>
              </w:rPr>
              <w:t>Zustimmung zum Abschluss von Verträgen über die Veräußerung oder Einbringung sämtlicher oder wesentlicher Teile der Vermögensgegenstände der Gesellschaft; sowie</w:t>
            </w:r>
          </w:p>
        </w:tc>
        <w:tc>
          <w:tcPr>
            <w:tcW w:w="4586" w:type="dxa"/>
            <w:tcBorders>
              <w:top w:val="nil"/>
              <w:left w:val="nil"/>
              <w:bottom w:val="nil"/>
              <w:right w:val="nil"/>
            </w:tcBorders>
          </w:tcPr>
          <w:p w:rsidR="00765D29" w:rsidRPr="001846EB" w:rsidRDefault="00EE56A7" w:rsidP="00EE7D26">
            <w:pPr>
              <w:pStyle w:val="BodyL4EN"/>
              <w:rPr>
                <w:lang w:val="en-GB"/>
              </w:rPr>
            </w:pPr>
            <w:r w:rsidRPr="00694E64">
              <w:rPr>
                <w:rFonts w:cs="Open Sans"/>
                <w:lang w:val="en-GB"/>
              </w:rPr>
              <w:t>consent to the conclusion of agreements on the sale or contribution of all or of essential portions of the assets of the Company;</w:t>
            </w:r>
          </w:p>
        </w:tc>
      </w:tr>
      <w:tr w:rsidR="00DF7DD7" w:rsidTr="00EE7D26">
        <w:trPr>
          <w:trHeight w:val="636"/>
        </w:trPr>
        <w:tc>
          <w:tcPr>
            <w:tcW w:w="4484" w:type="dxa"/>
            <w:tcBorders>
              <w:top w:val="nil"/>
              <w:left w:val="nil"/>
              <w:bottom w:val="nil"/>
              <w:right w:val="nil"/>
            </w:tcBorders>
          </w:tcPr>
          <w:p w:rsidR="00765D29" w:rsidRPr="00694E64" w:rsidRDefault="00EE56A7" w:rsidP="00EE7D26">
            <w:pPr>
              <w:pStyle w:val="BodyL4DE"/>
            </w:pPr>
            <w:r w:rsidRPr="00EC149A">
              <w:rPr>
                <w:rFonts w:cs="Open Sans"/>
                <w:szCs w:val="20"/>
              </w:rPr>
              <w:t>Zustimmung zu Umwandlungen im Sinne von § 1 Abs. 1 UmwG</w:t>
            </w:r>
            <w:r w:rsidR="00A84B46">
              <w:rPr>
                <w:rFonts w:cs="Open Sans"/>
                <w:szCs w:val="20"/>
              </w:rPr>
              <w:t>.</w:t>
            </w:r>
          </w:p>
        </w:tc>
        <w:tc>
          <w:tcPr>
            <w:tcW w:w="4586" w:type="dxa"/>
            <w:tcBorders>
              <w:top w:val="nil"/>
              <w:left w:val="nil"/>
              <w:bottom w:val="nil"/>
              <w:right w:val="nil"/>
            </w:tcBorders>
          </w:tcPr>
          <w:p w:rsidR="00765D29" w:rsidRPr="00694E64" w:rsidRDefault="00EE56A7" w:rsidP="00EE7D26">
            <w:pPr>
              <w:pStyle w:val="BodyL4EN"/>
            </w:pPr>
            <w:proofErr w:type="gramStart"/>
            <w:r w:rsidRPr="00EC149A">
              <w:rPr>
                <w:rFonts w:cs="Open Sans"/>
                <w:lang w:val="en-GB"/>
              </w:rPr>
              <w:t>consent</w:t>
            </w:r>
            <w:proofErr w:type="gramEnd"/>
            <w:r w:rsidRPr="00EC149A">
              <w:rPr>
                <w:rFonts w:cs="Open Sans"/>
                <w:lang w:val="en-GB"/>
              </w:rPr>
              <w:t xml:space="preserve"> to any kind of transformation of the Company within the meaning of § 1 para. </w:t>
            </w:r>
            <w:proofErr w:type="gramStart"/>
            <w:r w:rsidRPr="00EC149A">
              <w:rPr>
                <w:rFonts w:cs="Open Sans"/>
                <w:lang w:val="en-GB"/>
              </w:rPr>
              <w:t>1</w:t>
            </w:r>
            <w:proofErr w:type="gramEnd"/>
            <w:r w:rsidRPr="00EC149A">
              <w:rPr>
                <w:rFonts w:cs="Open Sans"/>
                <w:lang w:val="en-GB"/>
              </w:rPr>
              <w:t xml:space="preserve"> UmwG</w:t>
            </w:r>
            <w:r w:rsidR="00A84B46">
              <w:rPr>
                <w:rFonts w:cs="Open Sans"/>
                <w:lang w:val="en-GB"/>
              </w:rPr>
              <w:t>.</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CB70C6">
              <w:rPr>
                <w:rFonts w:cs="Open Sans"/>
                <w:szCs w:val="20"/>
              </w:rPr>
              <w:t xml:space="preserve">Soweit diese </w:t>
            </w:r>
            <w:r>
              <w:rPr>
                <w:rFonts w:cs="Open Sans"/>
                <w:szCs w:val="20"/>
              </w:rPr>
              <w:t>Satzung</w:t>
            </w:r>
            <w:r w:rsidRPr="00CB70C6">
              <w:rPr>
                <w:rFonts w:cs="Open Sans"/>
                <w:szCs w:val="20"/>
              </w:rPr>
              <w:t xml:space="preserve"> vorsieht, dass ein Gesellschafterbeschluss der Zustimmung der </w:t>
            </w:r>
            <w:r>
              <w:rPr>
                <w:rFonts w:cs="Open Sans"/>
                <w:szCs w:val="20"/>
              </w:rPr>
              <w:t>Investoren</w:t>
            </w:r>
            <w:r w:rsidRPr="00CB70C6">
              <w:rPr>
                <w:rFonts w:cs="Open Sans"/>
                <w:szCs w:val="20"/>
              </w:rPr>
              <w:t xml:space="preserve">mehrheit bedarf, bedarf dieser keines (gesonderten) Gesellschafterbeschlusses der </w:t>
            </w:r>
            <w:r>
              <w:rPr>
                <w:rFonts w:cs="Open Sans"/>
                <w:szCs w:val="20"/>
              </w:rPr>
              <w:t>Investoren</w:t>
            </w:r>
            <w:r w:rsidRPr="00CB70C6">
              <w:rPr>
                <w:rFonts w:cs="Open Sans"/>
                <w:szCs w:val="20"/>
              </w:rPr>
              <w:t xml:space="preserve"> und </w:t>
            </w:r>
            <w:r>
              <w:rPr>
                <w:rFonts w:cs="Open Sans"/>
                <w:szCs w:val="20"/>
              </w:rPr>
              <w:t xml:space="preserve">die Zustimmung </w:t>
            </w:r>
            <w:r w:rsidRPr="00CB70C6">
              <w:rPr>
                <w:rFonts w:cs="Open Sans"/>
                <w:szCs w:val="20"/>
              </w:rPr>
              <w:t xml:space="preserve">gilt als erteilt, wenn die </w:t>
            </w:r>
            <w:r>
              <w:rPr>
                <w:rFonts w:cs="Open Sans"/>
                <w:szCs w:val="20"/>
              </w:rPr>
              <w:t>Investoren</w:t>
            </w:r>
            <w:r w:rsidRPr="00CB70C6">
              <w:rPr>
                <w:rFonts w:cs="Open Sans"/>
                <w:szCs w:val="20"/>
              </w:rPr>
              <w:t>mehrheit bei dem jeweiligen Gesellschafterbeschluss für den jeweiligen Beschluss gestimmt oder ihre jeweilige(n) Zustimmungserklärung(en) zumindest in Textform außerhalb einer Gesellschafterversammlung abgegeben hat.</w:t>
            </w:r>
          </w:p>
        </w:tc>
        <w:tc>
          <w:tcPr>
            <w:tcW w:w="4586" w:type="dxa"/>
            <w:tcBorders>
              <w:top w:val="nil"/>
              <w:left w:val="nil"/>
              <w:bottom w:val="nil"/>
              <w:right w:val="nil"/>
            </w:tcBorders>
          </w:tcPr>
          <w:p w:rsidR="00765D29" w:rsidRPr="00694E64" w:rsidRDefault="00EE56A7" w:rsidP="00EE7D26">
            <w:pPr>
              <w:pStyle w:val="BodyL2EN"/>
            </w:pPr>
            <w:proofErr w:type="gramStart"/>
            <w:r>
              <w:rPr>
                <w:rFonts w:cs="Open Sans"/>
                <w:lang w:val="en-GB"/>
              </w:rPr>
              <w:t>W</w:t>
            </w:r>
            <w:r w:rsidRPr="00BE2F0B">
              <w:rPr>
                <w:rFonts w:cs="Open Sans"/>
                <w:lang w:val="en-GB"/>
              </w:rPr>
              <w:t>herever th</w:t>
            </w:r>
            <w:r>
              <w:rPr>
                <w:rFonts w:cs="Open Sans"/>
                <w:lang w:val="en-GB"/>
              </w:rPr>
              <w:t>ese articles of association</w:t>
            </w:r>
            <w:r w:rsidRPr="00BE2F0B">
              <w:rPr>
                <w:rFonts w:cs="Open Sans"/>
                <w:lang w:val="en-GB"/>
              </w:rPr>
              <w:t xml:space="preserve"> provide that a shareholders’ resolution requires the consent of the Investors’ Majority, this does not require a (separate) shareholders’ resolution of the Investors and is deemed granted if the Investors’ Majority voted in the respective shareholders’ resolution in favour of the respective resolution or have granted their respective consent declaration(s) at least in Text Form outside a shareholders’ meeting.</w:t>
            </w:r>
            <w:proofErr w:type="gramEnd"/>
          </w:p>
        </w:tc>
      </w:tr>
      <w:tr w:rsidR="00DF7DD7" w:rsidRPr="001846EB" w:rsidTr="00EE7D26">
        <w:trPr>
          <w:trHeight w:val="636"/>
        </w:trPr>
        <w:tc>
          <w:tcPr>
            <w:tcW w:w="4484" w:type="dxa"/>
            <w:tcBorders>
              <w:top w:val="nil"/>
              <w:left w:val="nil"/>
              <w:bottom w:val="nil"/>
              <w:right w:val="nil"/>
            </w:tcBorders>
          </w:tcPr>
          <w:p w:rsidR="00C87249" w:rsidRPr="001846EB" w:rsidRDefault="00C87249" w:rsidP="00C87249">
            <w:pPr>
              <w:pStyle w:val="BodyL2DE"/>
              <w:numPr>
                <w:ilvl w:val="0"/>
                <w:numId w:val="0"/>
              </w:numPr>
              <w:ind w:left="567"/>
              <w:rPr>
                <w:rFonts w:cs="Open Sans"/>
                <w:szCs w:val="20"/>
                <w:lang w:val="en-GB"/>
              </w:rPr>
            </w:pPr>
          </w:p>
        </w:tc>
        <w:tc>
          <w:tcPr>
            <w:tcW w:w="4586" w:type="dxa"/>
            <w:tcBorders>
              <w:top w:val="nil"/>
              <w:left w:val="nil"/>
              <w:bottom w:val="nil"/>
              <w:right w:val="nil"/>
            </w:tcBorders>
          </w:tcPr>
          <w:p w:rsidR="00C87249" w:rsidRDefault="00C87249" w:rsidP="00C87249">
            <w:pPr>
              <w:pStyle w:val="BodyL2EN"/>
              <w:numPr>
                <w:ilvl w:val="0"/>
                <w:numId w:val="0"/>
              </w:numPr>
              <w:ind w:left="567"/>
              <w:rPr>
                <w:rFonts w:cs="Open Sans"/>
                <w:lang w:val="en-GB"/>
              </w:rPr>
            </w:pPr>
          </w:p>
        </w:tc>
      </w:tr>
      <w:tr w:rsidR="00DF7DD7" w:rsidRPr="001846EB" w:rsidTr="00EE7D26">
        <w:trPr>
          <w:trHeight w:val="636"/>
        </w:trPr>
        <w:tc>
          <w:tcPr>
            <w:tcW w:w="4484" w:type="dxa"/>
            <w:tcBorders>
              <w:top w:val="nil"/>
              <w:left w:val="nil"/>
              <w:bottom w:val="nil"/>
              <w:right w:val="nil"/>
            </w:tcBorders>
          </w:tcPr>
          <w:p w:rsidR="00765D29" w:rsidRPr="00694E64" w:rsidRDefault="00EE56A7" w:rsidP="001943CB">
            <w:pPr>
              <w:pStyle w:val="BodyL1DE"/>
            </w:pPr>
            <w:r w:rsidRPr="00694E64">
              <w:t>Jahresabschluss und Ergebnisverwendung</w:t>
            </w:r>
          </w:p>
        </w:tc>
        <w:tc>
          <w:tcPr>
            <w:tcW w:w="4586" w:type="dxa"/>
            <w:tcBorders>
              <w:top w:val="nil"/>
              <w:left w:val="nil"/>
              <w:bottom w:val="nil"/>
              <w:right w:val="nil"/>
            </w:tcBorders>
          </w:tcPr>
          <w:p w:rsidR="00765D29" w:rsidRPr="00694E64" w:rsidRDefault="00EE56A7" w:rsidP="001943CB">
            <w:pPr>
              <w:pStyle w:val="BodyL1EN"/>
            </w:pPr>
            <w:bookmarkStart w:id="55" w:name="_Toc497474061"/>
            <w:r w:rsidRPr="00694E64">
              <w:t>ANNUAL REPORT AND APPROPRIATION OF EARNINGS</w:t>
            </w:r>
            <w:bookmarkEnd w:id="55"/>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szCs w:val="20"/>
              </w:rPr>
              <w:t>Der Jahresabschluss ist innerhalb von drei (3) Monaten nach Ende eines Geschäftsjahres von den Geschäftsführern in Übereinstimmung mit den Vorschriften des Handelsgesetzbuches aufzustellen.</w:t>
            </w:r>
          </w:p>
        </w:tc>
        <w:tc>
          <w:tcPr>
            <w:tcW w:w="4586" w:type="dxa"/>
            <w:tcBorders>
              <w:top w:val="nil"/>
              <w:left w:val="nil"/>
              <w:bottom w:val="nil"/>
              <w:right w:val="nil"/>
            </w:tcBorders>
          </w:tcPr>
          <w:p w:rsidR="00765D29" w:rsidRPr="00694E64" w:rsidRDefault="00EE56A7" w:rsidP="00EE7D26">
            <w:pPr>
              <w:pStyle w:val="BodyL2EN"/>
            </w:pPr>
            <w:r w:rsidRPr="00694E64">
              <w:rPr>
                <w:rFonts w:cs="Open Sans"/>
                <w:lang w:val="en-GB"/>
              </w:rPr>
              <w:t>The managing directors shall prepare the annual report in accordance with the provisions of the German Commercial Code within three (3) months following the end of the fiscal year.</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szCs w:val="20"/>
              </w:rPr>
              <w:lastRenderedPageBreak/>
              <w:t>Der Jahresabschluss ist von dem gewählten Abschlussprüfer in Übereinstimmung mit dem Handelsgesetzbuch zu prüfen.</w:t>
            </w:r>
          </w:p>
        </w:tc>
        <w:tc>
          <w:tcPr>
            <w:tcW w:w="4586" w:type="dxa"/>
            <w:tcBorders>
              <w:top w:val="nil"/>
              <w:left w:val="nil"/>
              <w:bottom w:val="nil"/>
              <w:right w:val="nil"/>
            </w:tcBorders>
          </w:tcPr>
          <w:p w:rsidR="00765D29" w:rsidRPr="00694E64" w:rsidRDefault="00EE56A7" w:rsidP="00EE7D26">
            <w:pPr>
              <w:pStyle w:val="BodyL2EN"/>
            </w:pPr>
            <w:r w:rsidRPr="00694E64">
              <w:rPr>
                <w:rFonts w:cs="Open Sans"/>
                <w:lang w:val="en-GB"/>
              </w:rPr>
              <w:t xml:space="preserve">The </w:t>
            </w:r>
            <w:proofErr w:type="gramStart"/>
            <w:r w:rsidRPr="00694E64">
              <w:rPr>
                <w:rFonts w:cs="Open Sans"/>
                <w:lang w:val="en-GB"/>
              </w:rPr>
              <w:t>annual report shall be audited by the elected auditor in accordance with the German Commercial Code</w:t>
            </w:r>
            <w:proofErr w:type="gramEnd"/>
            <w:r w:rsidRPr="00694E64">
              <w:rPr>
                <w:rFonts w:cs="Open Sans"/>
                <w:lang w:val="en-GB"/>
              </w:rPr>
              <w:t>.</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szCs w:val="20"/>
              </w:rPr>
              <w:t>Nach Erhalt des Berichts des Abschlussprüfers haben die Geschäftsführer den Jahresabschluss, den Bericht des Abschlussprüfers sowie den Vorschlag für die Verwendung des Ergebnisses ohne schuldhaftes Zögern an die Gesellschafterversammlung weiterzuleiten.</w:t>
            </w:r>
          </w:p>
        </w:tc>
        <w:tc>
          <w:tcPr>
            <w:tcW w:w="4586" w:type="dxa"/>
            <w:tcBorders>
              <w:top w:val="nil"/>
              <w:left w:val="nil"/>
              <w:bottom w:val="nil"/>
              <w:right w:val="nil"/>
            </w:tcBorders>
          </w:tcPr>
          <w:p w:rsidR="00765D29" w:rsidRPr="00694E64" w:rsidRDefault="00EE56A7" w:rsidP="00EE7D26">
            <w:pPr>
              <w:pStyle w:val="BodyL2EN"/>
            </w:pPr>
            <w:r w:rsidRPr="00694E64">
              <w:rPr>
                <w:rFonts w:cs="Open Sans"/>
                <w:lang w:val="en-GB"/>
              </w:rPr>
              <w:t xml:space="preserve">Upon receipt of the auditor’s </w:t>
            </w:r>
            <w:proofErr w:type="gramStart"/>
            <w:r w:rsidRPr="00694E64">
              <w:rPr>
                <w:rFonts w:cs="Open Sans"/>
                <w:lang w:val="en-GB"/>
              </w:rPr>
              <w:t>report</w:t>
            </w:r>
            <w:proofErr w:type="gramEnd"/>
            <w:r w:rsidRPr="00694E64">
              <w:rPr>
                <w:rFonts w:cs="Open Sans"/>
                <w:lang w:val="en-GB"/>
              </w:rPr>
              <w:t xml:space="preserve"> the managing directors shall submit the annual report, the auditor’s report and the proposal for the appropriation of the earnings to the shareholders’ meeting without undue delay.</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szCs w:val="20"/>
              </w:rPr>
              <w:t>Die Gesellschafter nehmen am Gewinn im Verhältnis ihrer Geschäftsanteile teil. Durch einstimmigen Beschluss aller Inhaber gewinnbezugsberechtigter Geschäftsanteile kann eine abweichende Gewinnverteilung beschlossen werden. Die Geschäftsführung ist an einen von allen Gesellschaftern einstimmig gefassten Beschluss über eine abweichende Gewinnverteilung gebunden und hat Ausschüttungen entsprechend vorzunehmen. Gleiches gilt für die Verteilung von Liquidationserlösen für die bestellten Liquidatoren.</w:t>
            </w:r>
          </w:p>
        </w:tc>
        <w:tc>
          <w:tcPr>
            <w:tcW w:w="4586" w:type="dxa"/>
            <w:tcBorders>
              <w:top w:val="nil"/>
              <w:left w:val="nil"/>
              <w:bottom w:val="nil"/>
              <w:right w:val="nil"/>
            </w:tcBorders>
          </w:tcPr>
          <w:p w:rsidR="00765D29" w:rsidRPr="00694E64" w:rsidRDefault="00EE56A7" w:rsidP="00EE7D26">
            <w:pPr>
              <w:pStyle w:val="BodyL2EN"/>
            </w:pPr>
            <w:r w:rsidRPr="00694E64">
              <w:rPr>
                <w:rFonts w:cs="Open Sans"/>
              </w:rPr>
              <w:t xml:space="preserve">The Shareholders shall be entitled to the profits of the Company pro rata to their respective shares in the Company. By unanimous resolution of all shareholders entitled to profits a deviating distribution of the profits may be resolved </w:t>
            </w:r>
            <w:proofErr w:type="gramStart"/>
            <w:r w:rsidRPr="00694E64">
              <w:rPr>
                <w:rFonts w:cs="Open Sans"/>
              </w:rPr>
              <w:t>upon</w:t>
            </w:r>
            <w:proofErr w:type="gramEnd"/>
            <w:r w:rsidRPr="00694E64">
              <w:rPr>
                <w:rFonts w:cs="Open Sans"/>
              </w:rPr>
              <w:t xml:space="preserve">. The management </w:t>
            </w:r>
            <w:proofErr w:type="gramStart"/>
            <w:r w:rsidRPr="00694E64">
              <w:rPr>
                <w:rFonts w:cs="Open Sans"/>
              </w:rPr>
              <w:t>is bound</w:t>
            </w:r>
            <w:proofErr w:type="gramEnd"/>
            <w:r w:rsidRPr="00694E64">
              <w:rPr>
                <w:rFonts w:cs="Open Sans"/>
              </w:rPr>
              <w:t xml:space="preserve"> by a unanimous resolution of all shareholders entitled to a deviating distribution of the profits and has to carry out the distribution accordingly. The same applies to the distribution of liquidation proceeds for the appointed liquidators.</w:t>
            </w:r>
          </w:p>
        </w:tc>
      </w:tr>
      <w:tr w:rsidR="00DF7DD7" w:rsidTr="00EE7D26">
        <w:trPr>
          <w:trHeight w:val="636"/>
        </w:trPr>
        <w:tc>
          <w:tcPr>
            <w:tcW w:w="4484" w:type="dxa"/>
            <w:tcBorders>
              <w:top w:val="nil"/>
              <w:left w:val="nil"/>
              <w:bottom w:val="nil"/>
              <w:right w:val="nil"/>
            </w:tcBorders>
          </w:tcPr>
          <w:p w:rsidR="00765D29" w:rsidRPr="00694E64" w:rsidRDefault="00EE56A7" w:rsidP="001943CB">
            <w:pPr>
              <w:pStyle w:val="BodyL1DE"/>
            </w:pPr>
            <w:r w:rsidRPr="00694E64">
              <w:t>Bekanntmachungen</w:t>
            </w:r>
          </w:p>
        </w:tc>
        <w:tc>
          <w:tcPr>
            <w:tcW w:w="4586" w:type="dxa"/>
            <w:tcBorders>
              <w:top w:val="nil"/>
              <w:left w:val="nil"/>
              <w:bottom w:val="nil"/>
              <w:right w:val="nil"/>
            </w:tcBorders>
          </w:tcPr>
          <w:p w:rsidR="00765D29" w:rsidRPr="00694E64" w:rsidRDefault="00EE56A7" w:rsidP="001943CB">
            <w:pPr>
              <w:pStyle w:val="BodyL1EN"/>
            </w:pPr>
            <w:r w:rsidRPr="00694E64">
              <w:t>COMPANY NOTICES</w:t>
            </w:r>
          </w:p>
        </w:tc>
      </w:tr>
      <w:tr w:rsidR="00DF7DD7" w:rsidRPr="001846EB" w:rsidTr="00EE7D26">
        <w:trPr>
          <w:trHeight w:val="636"/>
        </w:trPr>
        <w:tc>
          <w:tcPr>
            <w:tcW w:w="4484" w:type="dxa"/>
            <w:tcBorders>
              <w:top w:val="nil"/>
              <w:left w:val="nil"/>
              <w:bottom w:val="nil"/>
              <w:right w:val="nil"/>
            </w:tcBorders>
          </w:tcPr>
          <w:p w:rsidR="00EB51C9" w:rsidRPr="00694E64" w:rsidRDefault="00EE56A7" w:rsidP="00EE7D26">
            <w:pPr>
              <w:pStyle w:val="BodyL2DE"/>
              <w:numPr>
                <w:ilvl w:val="0"/>
                <w:numId w:val="0"/>
              </w:numPr>
              <w:ind w:left="567"/>
            </w:pPr>
            <w:r w:rsidRPr="00694E64">
              <w:rPr>
                <w:rFonts w:cs="Open Sans"/>
                <w:szCs w:val="20"/>
              </w:rPr>
              <w:t>Bekanntmachungen der Gesellschaft erfolgen ausschließlich im Bundesanzeiger.</w:t>
            </w:r>
          </w:p>
        </w:tc>
        <w:tc>
          <w:tcPr>
            <w:tcW w:w="4586" w:type="dxa"/>
            <w:tcBorders>
              <w:top w:val="nil"/>
              <w:left w:val="nil"/>
              <w:bottom w:val="nil"/>
              <w:right w:val="nil"/>
            </w:tcBorders>
          </w:tcPr>
          <w:p w:rsidR="00EB51C9" w:rsidRPr="00694E64" w:rsidRDefault="00EE56A7" w:rsidP="00EE7D26">
            <w:pPr>
              <w:pStyle w:val="BodyL2EN"/>
              <w:numPr>
                <w:ilvl w:val="0"/>
                <w:numId w:val="0"/>
              </w:numPr>
              <w:ind w:left="567"/>
            </w:pPr>
            <w:r w:rsidRPr="00694E64">
              <w:rPr>
                <w:rFonts w:cs="Open Sans"/>
                <w:lang w:val="en-GB"/>
              </w:rPr>
              <w:t xml:space="preserve">The Company’s notices </w:t>
            </w:r>
            <w:proofErr w:type="gramStart"/>
            <w:r w:rsidRPr="00694E64">
              <w:rPr>
                <w:rFonts w:cs="Open Sans"/>
                <w:lang w:val="en-GB"/>
              </w:rPr>
              <w:t>shall be exclusively published</w:t>
            </w:r>
            <w:proofErr w:type="gramEnd"/>
            <w:r w:rsidRPr="00694E64">
              <w:rPr>
                <w:rFonts w:cs="Open Sans"/>
                <w:lang w:val="en-GB"/>
              </w:rPr>
              <w:t xml:space="preserve"> in the German Federal Gazette (</w:t>
            </w:r>
            <w:r w:rsidRPr="00694E64">
              <w:rPr>
                <w:rFonts w:cs="Open Sans"/>
                <w:i/>
                <w:lang w:val="en-GB"/>
              </w:rPr>
              <w:t>Bundesanzeiger</w:t>
            </w:r>
            <w:r w:rsidRPr="00694E64">
              <w:rPr>
                <w:rFonts w:cs="Open Sans"/>
                <w:lang w:val="en-GB"/>
              </w:rPr>
              <w:t>).</w:t>
            </w:r>
          </w:p>
        </w:tc>
      </w:tr>
      <w:tr w:rsidR="00DF7DD7" w:rsidTr="00EE7D26">
        <w:trPr>
          <w:trHeight w:val="636"/>
        </w:trPr>
        <w:tc>
          <w:tcPr>
            <w:tcW w:w="4484" w:type="dxa"/>
            <w:tcBorders>
              <w:top w:val="nil"/>
              <w:left w:val="nil"/>
              <w:bottom w:val="nil"/>
              <w:right w:val="nil"/>
            </w:tcBorders>
          </w:tcPr>
          <w:p w:rsidR="00765D29" w:rsidRPr="00694E64" w:rsidRDefault="00EE56A7" w:rsidP="001943CB">
            <w:pPr>
              <w:pStyle w:val="BodyL1DE"/>
            </w:pPr>
            <w:r w:rsidRPr="00694E64">
              <w:t>Schlussbestimmungen</w:t>
            </w:r>
          </w:p>
        </w:tc>
        <w:tc>
          <w:tcPr>
            <w:tcW w:w="4586" w:type="dxa"/>
            <w:tcBorders>
              <w:top w:val="nil"/>
              <w:left w:val="nil"/>
              <w:bottom w:val="nil"/>
              <w:right w:val="nil"/>
            </w:tcBorders>
          </w:tcPr>
          <w:p w:rsidR="00765D29" w:rsidRPr="00694E64" w:rsidRDefault="00EE56A7" w:rsidP="001943CB">
            <w:pPr>
              <w:pStyle w:val="BodyL1EN"/>
            </w:pPr>
            <w:r w:rsidRPr="00694E64">
              <w:t>FINAL PROVISIONS</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szCs w:val="20"/>
              </w:rPr>
              <w:t>Diese Satzung unterliegt dem Recht der Bundesrepublik Deutschland.</w:t>
            </w:r>
          </w:p>
        </w:tc>
        <w:tc>
          <w:tcPr>
            <w:tcW w:w="4586" w:type="dxa"/>
            <w:tcBorders>
              <w:top w:val="nil"/>
              <w:left w:val="nil"/>
              <w:bottom w:val="nil"/>
              <w:right w:val="nil"/>
            </w:tcBorders>
          </w:tcPr>
          <w:p w:rsidR="00765D29" w:rsidRPr="00694E64" w:rsidRDefault="00EE56A7" w:rsidP="00EE7D26">
            <w:pPr>
              <w:pStyle w:val="BodyL2EN"/>
            </w:pPr>
            <w:proofErr w:type="gramStart"/>
            <w:r w:rsidRPr="00694E64">
              <w:rPr>
                <w:rFonts w:cs="Open Sans"/>
                <w:bCs/>
              </w:rPr>
              <w:t>These articles of association are governed by the laws of the Federal Republic of Germany</w:t>
            </w:r>
            <w:proofErr w:type="gramEnd"/>
            <w:r w:rsidRPr="00694E64">
              <w:rPr>
                <w:rFonts w:cs="Open Sans"/>
                <w:bCs/>
              </w:rPr>
              <w:t>.</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szCs w:val="20"/>
              </w:rPr>
              <w:t>Soweit gesetzlich zulässig, ist der Gerichtsstand für Rechtsstreitigkeiten zwischen der Gesellschaft und den Gesellschaftern sowie für Rechtsstreitigkeiten zwischen den Gesellschaftern der Sitz der Gesellschaft.</w:t>
            </w:r>
          </w:p>
        </w:tc>
        <w:tc>
          <w:tcPr>
            <w:tcW w:w="4586" w:type="dxa"/>
            <w:tcBorders>
              <w:top w:val="nil"/>
              <w:left w:val="nil"/>
              <w:bottom w:val="nil"/>
              <w:right w:val="nil"/>
            </w:tcBorders>
          </w:tcPr>
          <w:p w:rsidR="00765D29" w:rsidRPr="00694E64" w:rsidRDefault="00EE56A7" w:rsidP="00EE7D26">
            <w:pPr>
              <w:pStyle w:val="BodyL2EN"/>
            </w:pPr>
            <w:r w:rsidRPr="00694E64">
              <w:rPr>
                <w:rFonts w:cs="Open Sans"/>
                <w:lang w:val="en-GB"/>
              </w:rPr>
              <w:t xml:space="preserve">As far as permitted by law, the venue for all disputes between the Company and the shareholders and for all disputes among the shareholders shall be the seat of the Company.  </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szCs w:val="20"/>
              </w:rPr>
              <w:lastRenderedPageBreak/>
              <w:t>Die Gesellschaft trägt den ihr oder ihren Gründer bei der Gründung entstehenden notwendigen Gründungsaufwand (Rechtsanwalts-, Notar-, Steuerberater- und Gerichtskosten sowie Bankgebühren und Veröffentlichungskosten) bis zu insgesamt EUR [</w:t>
            </w:r>
            <w:r w:rsidRPr="00694E64">
              <w:rPr>
                <w:rFonts w:cs="Arial"/>
                <w:szCs w:val="20"/>
                <w:highlight w:val="yellow"/>
              </w:rPr>
              <w:t>●</w:t>
            </w:r>
            <w:r w:rsidRPr="00694E64">
              <w:rPr>
                <w:rFonts w:cs="Open Sans"/>
                <w:szCs w:val="20"/>
              </w:rPr>
              <w:t xml:space="preserve">]. Etwa </w:t>
            </w:r>
            <w:proofErr w:type="gramStart"/>
            <w:r w:rsidRPr="00694E64">
              <w:rPr>
                <w:rFonts w:cs="Open Sans"/>
                <w:szCs w:val="20"/>
              </w:rPr>
              <w:t>darüber hinausgehende</w:t>
            </w:r>
            <w:proofErr w:type="gramEnd"/>
            <w:r w:rsidRPr="00694E64">
              <w:rPr>
                <w:rFonts w:cs="Open Sans"/>
                <w:szCs w:val="20"/>
              </w:rPr>
              <w:t xml:space="preserve"> Gründungskosten tragen die Gesellschafter im Verhältnis ihrer Anteile. Die Gesellschaft trägt die Kosten von Kapitalerhöhungen (Gerichtsgebühren, Veröffentlichungskosten, Notarkosten, sowie ggf. Vergütung für vorbereitende Beratungstätigkeit) und ihrer Durchführung (Übernahmeerklärung). </w:t>
            </w:r>
            <w:r w:rsidRPr="00694E64">
              <w:rPr>
                <w:rFonts w:cs="Open Sans"/>
                <w:i/>
                <w:iCs/>
                <w:color w:val="FF0000"/>
                <w:szCs w:val="20"/>
                <w:highlight w:val="yellow"/>
              </w:rPr>
              <w:t>[</w:t>
            </w:r>
            <w:r w:rsidRPr="00694E64">
              <w:rPr>
                <w:rFonts w:cs="Open Sans"/>
                <w:b/>
                <w:i/>
                <w:iCs/>
                <w:color w:val="FF0000"/>
                <w:szCs w:val="20"/>
                <w:highlight w:val="yellow"/>
              </w:rPr>
              <w:t>Anmerkung</w:t>
            </w:r>
            <w:r w:rsidRPr="00694E64">
              <w:rPr>
                <w:rFonts w:cs="Open Sans"/>
                <w:i/>
                <w:iCs/>
                <w:color w:val="FF0000"/>
                <w:szCs w:val="20"/>
                <w:highlight w:val="yellow"/>
              </w:rPr>
              <w:t xml:space="preserve">: Die Kostenregelung ist jeweils der </w:t>
            </w:r>
            <w:r>
              <w:rPr>
                <w:rFonts w:cs="Open Sans"/>
                <w:i/>
                <w:iCs/>
                <w:color w:val="FF0000"/>
                <w:szCs w:val="20"/>
                <w:highlight w:val="yellow"/>
              </w:rPr>
              <w:t>Gründungs</w:t>
            </w:r>
            <w:r w:rsidRPr="00694E64">
              <w:rPr>
                <w:rFonts w:cs="Open Sans"/>
                <w:i/>
                <w:iCs/>
                <w:color w:val="FF0000"/>
                <w:szCs w:val="20"/>
                <w:highlight w:val="yellow"/>
              </w:rPr>
              <w:t>satzung zu entnehmen.]</w:t>
            </w:r>
          </w:p>
        </w:tc>
        <w:tc>
          <w:tcPr>
            <w:tcW w:w="4586" w:type="dxa"/>
            <w:tcBorders>
              <w:top w:val="nil"/>
              <w:left w:val="nil"/>
              <w:bottom w:val="nil"/>
              <w:right w:val="nil"/>
            </w:tcBorders>
          </w:tcPr>
          <w:p w:rsidR="00765D29" w:rsidRPr="00694E64" w:rsidRDefault="00EE56A7" w:rsidP="00EE7D26">
            <w:pPr>
              <w:pStyle w:val="BodyL2EN"/>
            </w:pPr>
            <w:r w:rsidRPr="00694E64">
              <w:rPr>
                <w:rFonts w:cs="Open Sans"/>
                <w:lang w:val="en-GB"/>
              </w:rPr>
              <w:t>The Company bears the costs relating to the incorporation (fees for attorneys, notaries, tax advisors and court costs as well as bank fees and publications costs) up to an amount of EUR [</w:t>
            </w:r>
            <w:r w:rsidRPr="00694E64">
              <w:rPr>
                <w:highlight w:val="yellow"/>
                <w:lang w:val="en-GB"/>
              </w:rPr>
              <w:t>●</w:t>
            </w:r>
            <w:r w:rsidRPr="00694E64">
              <w:rPr>
                <w:rFonts w:cs="Open Sans"/>
                <w:lang w:val="en-GB"/>
              </w:rPr>
              <w:t xml:space="preserve">]. Any costs of incorporation in excess of this amount shall be borne by the shareholders in proportion to their participation in the Company. The Company shall bear all costs of capital increases (courts costs, publication costs, fees for notaries and preparatory consulting services) and its implementations (e.g. subscription statements). </w:t>
            </w:r>
            <w:r w:rsidRPr="00694E64">
              <w:rPr>
                <w:rFonts w:cs="Open Sans"/>
                <w:i/>
                <w:iCs/>
                <w:color w:val="FF0000"/>
                <w:highlight w:val="yellow"/>
                <w:lang w:val="en-GB"/>
              </w:rPr>
              <w:t>[</w:t>
            </w:r>
            <w:r w:rsidRPr="00694E64">
              <w:rPr>
                <w:rFonts w:cs="Open Sans"/>
                <w:b/>
                <w:bCs/>
                <w:i/>
                <w:iCs/>
                <w:color w:val="FF0000"/>
                <w:highlight w:val="yellow"/>
                <w:lang w:val="en-GB"/>
              </w:rPr>
              <w:t>Note</w:t>
            </w:r>
            <w:r w:rsidRPr="00694E64">
              <w:rPr>
                <w:rFonts w:cs="Open Sans"/>
                <w:i/>
                <w:iCs/>
                <w:color w:val="FF0000"/>
                <w:highlight w:val="yellow"/>
                <w:lang w:val="en-GB"/>
              </w:rPr>
              <w:t xml:space="preserve">: Provisions regarding the costs </w:t>
            </w:r>
            <w:proofErr w:type="gramStart"/>
            <w:r w:rsidRPr="00694E64">
              <w:rPr>
                <w:rFonts w:cs="Open Sans"/>
                <w:i/>
                <w:iCs/>
                <w:color w:val="FF0000"/>
                <w:highlight w:val="yellow"/>
                <w:lang w:val="en-GB"/>
              </w:rPr>
              <w:t>shall be taken</w:t>
            </w:r>
            <w:proofErr w:type="gramEnd"/>
            <w:r w:rsidRPr="00694E64">
              <w:rPr>
                <w:rFonts w:cs="Open Sans"/>
                <w:i/>
                <w:iCs/>
                <w:color w:val="FF0000"/>
                <w:highlight w:val="yellow"/>
                <w:lang w:val="en-GB"/>
              </w:rPr>
              <w:t xml:space="preserve"> from the original articles of association.]</w:t>
            </w:r>
          </w:p>
        </w:tc>
      </w:tr>
      <w:tr w:rsidR="00DF7DD7"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szCs w:val="20"/>
              </w:rPr>
              <w:t>Sollte eine Bestimmung dieser Satzung oder eine künftig in ihn aufgenommene Bestimmung ganz oder teilweise unwirksam oder undurchführbar sein oder die Wirksamkeit oder Durchführbarkeit später verlieren oder sich eine Lücke herausstellen, soll hierdurch die Gültigkeit der übrigen Bestimmungen nicht berührt werden. Anstelle der unwirksamen oder undurchführbaren Bestimmung oder zur Ausfüllung der Lücke ist eine angemessene Bestimmung durch Gesellschafterbeschluss zu ersetzen, welche, soweit rechtlich zulässig, dem am nächsten kommt, was die Gesellschafter gewollt haben oder nach dem Sinn und Zweck des Vertrags gewollt hätten, falls sie den Punkt bedacht hätten. Betrifft der Mangel materielle Bestandteile der Satzung, ist eine solche Regelung nach Maßgabe des § 53 Abs. 2 GmbHG zu vereinbaren.</w:t>
            </w:r>
          </w:p>
        </w:tc>
        <w:tc>
          <w:tcPr>
            <w:tcW w:w="4586" w:type="dxa"/>
            <w:tcBorders>
              <w:top w:val="nil"/>
              <w:left w:val="nil"/>
              <w:bottom w:val="nil"/>
              <w:right w:val="nil"/>
            </w:tcBorders>
          </w:tcPr>
          <w:p w:rsidR="00765D29" w:rsidRPr="00694E64" w:rsidRDefault="00EE56A7" w:rsidP="00EE7D26">
            <w:pPr>
              <w:pStyle w:val="BodyL2EN"/>
            </w:pPr>
            <w:r w:rsidRPr="00694E64">
              <w:rPr>
                <w:rFonts w:cs="Open Sans"/>
                <w:lang w:val="en-GB"/>
              </w:rPr>
              <w:t xml:space="preserve">Should any provisions of these articles of association be or become entirely or partly invalid, or should these articles of association contain a gap, the validity of the remaining provisions of these articles of association shall not be affected thereby. Instead of the invalid or unenforceable provision or to fill the gap, the shareholders shall be obliged to agree on a </w:t>
            </w:r>
            <w:proofErr w:type="gramStart"/>
            <w:r w:rsidRPr="00694E64">
              <w:rPr>
                <w:rFonts w:cs="Open Sans"/>
                <w:lang w:val="en-GB"/>
              </w:rPr>
              <w:t>provision which</w:t>
            </w:r>
            <w:proofErr w:type="gramEnd"/>
            <w:r w:rsidRPr="00694E64">
              <w:rPr>
                <w:rFonts w:cs="Open Sans"/>
                <w:lang w:val="en-GB"/>
              </w:rPr>
              <w:t xml:space="preserve"> to the extent legally permissible they would have reasonably agreed on if they had been aware of the invalidity or absence of the provision concerned. If the defect concerns material components of the articles of association, the shareholders shall agree on this provision according to </w:t>
            </w:r>
            <w:r>
              <w:rPr>
                <w:rFonts w:cs="Open Sans"/>
                <w:lang w:val="en-GB"/>
              </w:rPr>
              <w:t>§</w:t>
            </w:r>
            <w:r w:rsidRPr="00694E64">
              <w:rPr>
                <w:rFonts w:cs="Open Sans"/>
                <w:lang w:val="en-GB"/>
              </w:rPr>
              <w:t> 53 para. 2 GmbHG.</w:t>
            </w:r>
          </w:p>
        </w:tc>
      </w:tr>
      <w:tr w:rsidR="00DF7DD7" w:rsidRPr="001846EB" w:rsidTr="00EE7D26">
        <w:trPr>
          <w:trHeight w:val="636"/>
        </w:trPr>
        <w:tc>
          <w:tcPr>
            <w:tcW w:w="4484" w:type="dxa"/>
            <w:tcBorders>
              <w:top w:val="nil"/>
              <w:left w:val="nil"/>
              <w:bottom w:val="nil"/>
              <w:right w:val="nil"/>
            </w:tcBorders>
          </w:tcPr>
          <w:p w:rsidR="00765D29" w:rsidRPr="00694E64" w:rsidRDefault="00EE56A7" w:rsidP="00EE7D26">
            <w:pPr>
              <w:pStyle w:val="BodyL2DE"/>
            </w:pPr>
            <w:r w:rsidRPr="00694E64">
              <w:rPr>
                <w:rFonts w:cs="Open Sans"/>
                <w:szCs w:val="20"/>
              </w:rPr>
              <w:t xml:space="preserve">Die deutsche Fassung </w:t>
            </w:r>
            <w:r>
              <w:rPr>
                <w:rFonts w:cs="Open Sans"/>
                <w:szCs w:val="20"/>
              </w:rPr>
              <w:t xml:space="preserve">ist rechtsverbindlich und </w:t>
            </w:r>
            <w:r w:rsidRPr="00694E64">
              <w:rPr>
                <w:rFonts w:cs="Open Sans"/>
                <w:szCs w:val="20"/>
              </w:rPr>
              <w:t>hat Vorrang. Bei der englischen Fassung handelt es sich um eine unverbindliche Übersetzung.</w:t>
            </w:r>
          </w:p>
        </w:tc>
        <w:tc>
          <w:tcPr>
            <w:tcW w:w="4586" w:type="dxa"/>
            <w:tcBorders>
              <w:top w:val="nil"/>
              <w:left w:val="nil"/>
              <w:bottom w:val="nil"/>
              <w:right w:val="nil"/>
            </w:tcBorders>
          </w:tcPr>
          <w:p w:rsidR="00765D29" w:rsidRPr="00694E64" w:rsidRDefault="00EE56A7" w:rsidP="00EE7D26">
            <w:pPr>
              <w:pStyle w:val="BodyL2EN"/>
            </w:pPr>
            <w:r w:rsidRPr="00694E64">
              <w:rPr>
                <w:rFonts w:cs="Open Sans"/>
                <w:lang w:val="en-GB"/>
              </w:rPr>
              <w:t xml:space="preserve">The German version </w:t>
            </w:r>
            <w:r>
              <w:rPr>
                <w:rFonts w:cs="Open Sans"/>
                <w:lang w:val="en-GB"/>
              </w:rPr>
              <w:t xml:space="preserve">is legally binding and </w:t>
            </w:r>
            <w:r w:rsidRPr="00694E64">
              <w:rPr>
                <w:rFonts w:cs="Open Sans"/>
                <w:lang w:val="en-GB"/>
              </w:rPr>
              <w:t>shall prevail. The English version hereof is a non-binding convenience translation.</w:t>
            </w:r>
          </w:p>
        </w:tc>
      </w:tr>
    </w:tbl>
    <w:p w:rsidR="00C3309E" w:rsidRDefault="00C3309E" w:rsidP="00EE7D26">
      <w:pPr>
        <w:rPr>
          <w:lang w:val="en-US"/>
        </w:rPr>
      </w:pPr>
    </w:p>
    <w:p w:rsidR="00DB41B0" w:rsidRDefault="00DB41B0" w:rsidP="00EE7D26">
      <w:pPr>
        <w:rPr>
          <w:lang w:val="en-US"/>
        </w:rPr>
      </w:pPr>
    </w:p>
    <w:p w:rsidR="00DB41B0" w:rsidRDefault="00DB41B0" w:rsidP="00EE7D26">
      <w:pPr>
        <w:rPr>
          <w:lang w:val="en-US"/>
        </w:rPr>
      </w:pPr>
    </w:p>
    <w:p w:rsidR="00DB41B0" w:rsidRDefault="00DB41B0" w:rsidP="00EE7D26">
      <w:pPr>
        <w:rPr>
          <w:lang w:val="en-US"/>
        </w:rPr>
      </w:pPr>
    </w:p>
    <w:p w:rsidR="00DB41B0" w:rsidRDefault="00DB41B0" w:rsidP="00EE7D26">
      <w:pPr>
        <w:rPr>
          <w:lang w:val="en-US"/>
        </w:rPr>
      </w:pPr>
    </w:p>
    <w:p w:rsidR="00DB41B0" w:rsidRDefault="00DB41B0" w:rsidP="00EE7D26">
      <w:pPr>
        <w:rPr>
          <w:lang w:val="en-US"/>
        </w:rPr>
      </w:pPr>
    </w:p>
    <w:p w:rsidR="00DB41B0" w:rsidRDefault="00DB41B0" w:rsidP="00EE7D26">
      <w:pPr>
        <w:rPr>
          <w:lang w:val="en-US"/>
        </w:rPr>
      </w:pPr>
    </w:p>
    <w:p w:rsidR="00DB41B0" w:rsidRDefault="00DB41B0" w:rsidP="00EE7D26">
      <w:pPr>
        <w:rPr>
          <w:lang w:val="en-US"/>
        </w:rPr>
      </w:pPr>
    </w:p>
    <w:p w:rsidR="00DB41B0" w:rsidRDefault="00DB41B0" w:rsidP="00EE7D26">
      <w:pPr>
        <w:rPr>
          <w:lang w:val="en-US"/>
        </w:rPr>
      </w:pPr>
    </w:p>
    <w:p w:rsidR="00DB41B0" w:rsidRDefault="00DB41B0" w:rsidP="00EE7D26">
      <w:pPr>
        <w:rPr>
          <w:lang w:val="en-US"/>
        </w:rPr>
      </w:pPr>
    </w:p>
    <w:p w:rsidR="00DB41B0" w:rsidRDefault="00DB41B0" w:rsidP="00EE7D26">
      <w:pPr>
        <w:rPr>
          <w:lang w:val="en-US"/>
        </w:rPr>
      </w:pPr>
    </w:p>
    <w:p w:rsidR="00DB41B0" w:rsidRDefault="00DB41B0" w:rsidP="00EE7D26">
      <w:pPr>
        <w:rPr>
          <w:lang w:val="en-US"/>
        </w:rPr>
      </w:pPr>
    </w:p>
    <w:p w:rsidR="00DB41B0" w:rsidRDefault="00DB41B0" w:rsidP="00EE7D26">
      <w:pPr>
        <w:rPr>
          <w:lang w:val="en-US"/>
        </w:rPr>
      </w:pPr>
    </w:p>
    <w:p w:rsidR="00DB41B0" w:rsidRDefault="00DB41B0" w:rsidP="00EE7D26">
      <w:pPr>
        <w:rPr>
          <w:lang w:val="en-US"/>
        </w:rPr>
      </w:pPr>
    </w:p>
    <w:bookmarkEnd w:id="0"/>
    <w:p w:rsidR="00DB41B0" w:rsidRDefault="00DB41B0" w:rsidP="00EE7D26">
      <w:pPr>
        <w:rPr>
          <w:lang w:val="en-US"/>
        </w:rPr>
      </w:pPr>
    </w:p>
    <w:sectPr w:rsidR="00DB41B0" w:rsidSect="007C6120">
      <w:headerReference w:type="default" r:id="rId11"/>
      <w:footerReference w:type="default" r:id="rId12"/>
      <w:footerReference w:type="first" r:id="rId13"/>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6A7" w:rsidRDefault="00EE56A7">
      <w:pPr>
        <w:spacing w:after="0" w:line="240" w:lineRule="auto"/>
      </w:pPr>
      <w:r>
        <w:separator/>
      </w:r>
    </w:p>
  </w:endnote>
  <w:endnote w:type="continuationSeparator" w:id="0">
    <w:p w:rsidR="00EE56A7" w:rsidRDefault="00EE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ook w:val="04A0" w:firstRow="1" w:lastRow="0" w:firstColumn="1" w:lastColumn="0" w:noHBand="0" w:noVBand="1"/>
    </w:tblPr>
    <w:tblGrid>
      <w:gridCol w:w="7088"/>
      <w:gridCol w:w="1974"/>
    </w:tblGrid>
    <w:tr w:rsidR="00DF7DD7" w:rsidTr="00466B45">
      <w:tc>
        <w:tcPr>
          <w:tcW w:w="7088" w:type="dxa"/>
          <w:tcBorders>
            <w:top w:val="nil"/>
            <w:left w:val="nil"/>
            <w:bottom w:val="nil"/>
            <w:right w:val="nil"/>
          </w:tcBorders>
        </w:tcPr>
        <w:p w:rsidR="007C6120" w:rsidRDefault="00EE56A7" w:rsidP="0083358C">
          <w:pPr>
            <w:pStyle w:val="Fuzeile"/>
            <w:jc w:val="center"/>
            <w:rPr>
              <w:rFonts w:cs="Open Sans"/>
              <w:sz w:val="16"/>
              <w:szCs w:val="16"/>
            </w:rPr>
          </w:pPr>
          <w:r>
            <w:rPr>
              <w:rFonts w:cs="Open Sans"/>
              <w:sz w:val="16"/>
              <w:szCs w:val="16"/>
            </w:rPr>
            <w:t>Satzung / Articles of Association</w:t>
          </w:r>
        </w:p>
      </w:tc>
      <w:tc>
        <w:tcPr>
          <w:tcW w:w="1974" w:type="dxa"/>
          <w:tcBorders>
            <w:top w:val="nil"/>
            <w:left w:val="nil"/>
            <w:bottom w:val="nil"/>
            <w:right w:val="nil"/>
          </w:tcBorders>
        </w:tcPr>
        <w:p w:rsidR="007C6120" w:rsidRDefault="00EE56A7" w:rsidP="007C6120">
          <w:pPr>
            <w:pStyle w:val="Fuzeile"/>
            <w:jc w:val="right"/>
            <w:rPr>
              <w:rFonts w:cs="Open Sans"/>
              <w:sz w:val="16"/>
              <w:szCs w:val="16"/>
            </w:rPr>
          </w:pPr>
          <w:r>
            <w:rPr>
              <w:rFonts w:cs="Open Sans"/>
              <w:noProof/>
              <w:sz w:val="16"/>
              <w:szCs w:val="16"/>
              <w:lang w:eastAsia="de-DE"/>
            </w:rPr>
            <w:drawing>
              <wp:inline distT="0" distB="0" distL="0" distR="0">
                <wp:extent cx="1085215" cy="213360"/>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3406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85215" cy="213360"/>
                        </a:xfrm>
                        <a:prstGeom prst="rect">
                          <a:avLst/>
                        </a:prstGeom>
                        <a:noFill/>
                      </pic:spPr>
                    </pic:pic>
                  </a:graphicData>
                </a:graphic>
              </wp:inline>
            </w:drawing>
          </w:r>
        </w:p>
      </w:tc>
    </w:tr>
  </w:tbl>
  <w:p w:rsidR="007C6120" w:rsidRDefault="007C612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ook w:val="04A0" w:firstRow="1" w:lastRow="0" w:firstColumn="1" w:lastColumn="0" w:noHBand="0" w:noVBand="1"/>
    </w:tblPr>
    <w:tblGrid>
      <w:gridCol w:w="7088"/>
      <w:gridCol w:w="1974"/>
    </w:tblGrid>
    <w:tr w:rsidR="00DF7DD7" w:rsidTr="00466B45">
      <w:tc>
        <w:tcPr>
          <w:tcW w:w="7088" w:type="dxa"/>
          <w:tcBorders>
            <w:top w:val="nil"/>
            <w:left w:val="nil"/>
            <w:bottom w:val="nil"/>
            <w:right w:val="nil"/>
          </w:tcBorders>
        </w:tcPr>
        <w:p w:rsidR="007C6120" w:rsidRDefault="00EE56A7" w:rsidP="0083358C">
          <w:pPr>
            <w:pStyle w:val="Fuzeile"/>
            <w:jc w:val="center"/>
            <w:rPr>
              <w:rFonts w:cs="Open Sans"/>
              <w:sz w:val="16"/>
              <w:szCs w:val="16"/>
            </w:rPr>
          </w:pPr>
          <w:r>
            <w:rPr>
              <w:rFonts w:cs="Open Sans"/>
              <w:sz w:val="16"/>
              <w:szCs w:val="16"/>
            </w:rPr>
            <w:t>Satzung / Articles of Association</w:t>
          </w:r>
        </w:p>
      </w:tc>
      <w:tc>
        <w:tcPr>
          <w:tcW w:w="1974" w:type="dxa"/>
          <w:tcBorders>
            <w:top w:val="nil"/>
            <w:left w:val="nil"/>
            <w:bottom w:val="nil"/>
            <w:right w:val="nil"/>
          </w:tcBorders>
        </w:tcPr>
        <w:p w:rsidR="007C6120" w:rsidRDefault="00EE56A7" w:rsidP="007C6120">
          <w:pPr>
            <w:pStyle w:val="Fuzeile"/>
            <w:jc w:val="right"/>
            <w:rPr>
              <w:rFonts w:cs="Open Sans"/>
              <w:sz w:val="16"/>
              <w:szCs w:val="16"/>
            </w:rPr>
          </w:pPr>
          <w:r>
            <w:rPr>
              <w:rFonts w:cs="Open Sans"/>
              <w:noProof/>
              <w:sz w:val="16"/>
              <w:szCs w:val="16"/>
              <w:lang w:eastAsia="de-DE"/>
            </w:rPr>
            <w:drawing>
              <wp:inline distT="0" distB="0" distL="0" distR="0">
                <wp:extent cx="1085215" cy="213360"/>
                <wp:effectExtent l="0" t="0" r="63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99324"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85215" cy="213360"/>
                        </a:xfrm>
                        <a:prstGeom prst="rect">
                          <a:avLst/>
                        </a:prstGeom>
                        <a:noFill/>
                      </pic:spPr>
                    </pic:pic>
                  </a:graphicData>
                </a:graphic>
              </wp:inline>
            </w:drawing>
          </w:r>
        </w:p>
      </w:tc>
    </w:tr>
  </w:tbl>
  <w:p w:rsidR="007C6120" w:rsidRDefault="007C612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6A7" w:rsidRDefault="00EE56A7">
      <w:pPr>
        <w:spacing w:after="0" w:line="240" w:lineRule="auto"/>
      </w:pPr>
      <w:r>
        <w:separator/>
      </w:r>
    </w:p>
  </w:footnote>
  <w:footnote w:type="continuationSeparator" w:id="0">
    <w:p w:rsidR="00EE56A7" w:rsidRDefault="00EE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396873"/>
      <w:docPartObj>
        <w:docPartGallery w:val="Page Numbers (Top of Page)"/>
        <w:docPartUnique/>
      </w:docPartObj>
    </w:sdtPr>
    <w:sdtEndPr/>
    <w:sdtContent>
      <w:p w:rsidR="007C6120" w:rsidRDefault="00EE56A7" w:rsidP="007C6120">
        <w:pPr>
          <w:pStyle w:val="Kopfzeile"/>
          <w:jc w:val="center"/>
        </w:pPr>
        <w:r>
          <w:fldChar w:fldCharType="begin"/>
        </w:r>
        <w:r>
          <w:instrText>PAGE   \* MERGEFORMAT</w:instrText>
        </w:r>
        <w:r>
          <w:fldChar w:fldCharType="separate"/>
        </w:r>
        <w:r w:rsidR="001846EB">
          <w:rPr>
            <w:noProof/>
          </w:rPr>
          <w:t>27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F1876B6"/>
    <w:lvl w:ilvl="0">
      <w:start w:val="1"/>
      <w:numFmt w:val="bullet"/>
      <w:pStyle w:val="Aufzhlungszeichen"/>
      <w:lvlText w:val=""/>
      <w:lvlJc w:val="left"/>
      <w:pPr>
        <w:tabs>
          <w:tab w:val="num" w:pos="1134"/>
        </w:tabs>
        <w:ind w:left="1134" w:hanging="567"/>
      </w:pPr>
      <w:rPr>
        <w:rFonts w:ascii="Symbol" w:hAnsi="Symbol" w:hint="default"/>
      </w:rPr>
    </w:lvl>
  </w:abstractNum>
  <w:abstractNum w:abstractNumId="1" w15:restartNumberingAfterBreak="0">
    <w:nsid w:val="081E0AE7"/>
    <w:multiLevelType w:val="hybridMultilevel"/>
    <w:tmpl w:val="5CE8B3B8"/>
    <w:lvl w:ilvl="0" w:tplc="EFF67474">
      <w:numFmt w:val="bullet"/>
      <w:lvlText w:val="-"/>
      <w:lvlJc w:val="left"/>
      <w:pPr>
        <w:ind w:left="720" w:hanging="360"/>
      </w:pPr>
      <w:rPr>
        <w:rFonts w:ascii="Open Sans" w:eastAsiaTheme="minorHAnsi" w:hAnsi="Open Sans" w:cs="Open Sans" w:hint="default"/>
      </w:rPr>
    </w:lvl>
    <w:lvl w:ilvl="1" w:tplc="2082772E" w:tentative="1">
      <w:start w:val="1"/>
      <w:numFmt w:val="bullet"/>
      <w:lvlText w:val="o"/>
      <w:lvlJc w:val="left"/>
      <w:pPr>
        <w:ind w:left="1440" w:hanging="360"/>
      </w:pPr>
      <w:rPr>
        <w:rFonts w:ascii="Courier New" w:hAnsi="Courier New" w:cs="Courier New" w:hint="default"/>
      </w:rPr>
    </w:lvl>
    <w:lvl w:ilvl="2" w:tplc="960E0E0A" w:tentative="1">
      <w:start w:val="1"/>
      <w:numFmt w:val="bullet"/>
      <w:lvlText w:val=""/>
      <w:lvlJc w:val="left"/>
      <w:pPr>
        <w:ind w:left="2160" w:hanging="360"/>
      </w:pPr>
      <w:rPr>
        <w:rFonts w:ascii="Wingdings" w:hAnsi="Wingdings" w:hint="default"/>
      </w:rPr>
    </w:lvl>
    <w:lvl w:ilvl="3" w:tplc="F580B700" w:tentative="1">
      <w:start w:val="1"/>
      <w:numFmt w:val="bullet"/>
      <w:lvlText w:val=""/>
      <w:lvlJc w:val="left"/>
      <w:pPr>
        <w:ind w:left="2880" w:hanging="360"/>
      </w:pPr>
      <w:rPr>
        <w:rFonts w:ascii="Symbol" w:hAnsi="Symbol" w:hint="default"/>
      </w:rPr>
    </w:lvl>
    <w:lvl w:ilvl="4" w:tplc="2CAC10A2" w:tentative="1">
      <w:start w:val="1"/>
      <w:numFmt w:val="bullet"/>
      <w:lvlText w:val="o"/>
      <w:lvlJc w:val="left"/>
      <w:pPr>
        <w:ind w:left="3600" w:hanging="360"/>
      </w:pPr>
      <w:rPr>
        <w:rFonts w:ascii="Courier New" w:hAnsi="Courier New" w:cs="Courier New" w:hint="default"/>
      </w:rPr>
    </w:lvl>
    <w:lvl w:ilvl="5" w:tplc="739CBE04" w:tentative="1">
      <w:start w:val="1"/>
      <w:numFmt w:val="bullet"/>
      <w:lvlText w:val=""/>
      <w:lvlJc w:val="left"/>
      <w:pPr>
        <w:ind w:left="4320" w:hanging="360"/>
      </w:pPr>
      <w:rPr>
        <w:rFonts w:ascii="Wingdings" w:hAnsi="Wingdings" w:hint="default"/>
      </w:rPr>
    </w:lvl>
    <w:lvl w:ilvl="6" w:tplc="468E0B1C" w:tentative="1">
      <w:start w:val="1"/>
      <w:numFmt w:val="bullet"/>
      <w:lvlText w:val=""/>
      <w:lvlJc w:val="left"/>
      <w:pPr>
        <w:ind w:left="5040" w:hanging="360"/>
      </w:pPr>
      <w:rPr>
        <w:rFonts w:ascii="Symbol" w:hAnsi="Symbol" w:hint="default"/>
      </w:rPr>
    </w:lvl>
    <w:lvl w:ilvl="7" w:tplc="6FB03D12" w:tentative="1">
      <w:start w:val="1"/>
      <w:numFmt w:val="bullet"/>
      <w:lvlText w:val="o"/>
      <w:lvlJc w:val="left"/>
      <w:pPr>
        <w:ind w:left="5760" w:hanging="360"/>
      </w:pPr>
      <w:rPr>
        <w:rFonts w:ascii="Courier New" w:hAnsi="Courier New" w:cs="Courier New" w:hint="default"/>
      </w:rPr>
    </w:lvl>
    <w:lvl w:ilvl="8" w:tplc="3DCAFFB2" w:tentative="1">
      <w:start w:val="1"/>
      <w:numFmt w:val="bullet"/>
      <w:lvlText w:val=""/>
      <w:lvlJc w:val="left"/>
      <w:pPr>
        <w:ind w:left="6480" w:hanging="360"/>
      </w:pPr>
      <w:rPr>
        <w:rFonts w:ascii="Wingdings" w:hAnsi="Wingdings" w:hint="default"/>
      </w:rPr>
    </w:lvl>
  </w:abstractNum>
  <w:abstractNum w:abstractNumId="2" w15:restartNumberingAfterBreak="0">
    <w:nsid w:val="20644FB3"/>
    <w:multiLevelType w:val="multilevel"/>
    <w:tmpl w:val="F8B49C18"/>
    <w:styleLink w:val="TWNummerierung"/>
    <w:lvl w:ilvl="0">
      <w:start w:val="1"/>
      <w:numFmt w:val="decimal"/>
      <w:lvlText w:val="%1."/>
      <w:lvlJc w:val="left"/>
      <w:pPr>
        <w:tabs>
          <w:tab w:val="num" w:pos="720"/>
        </w:tabs>
        <w:ind w:left="720" w:hanging="720"/>
      </w:pPr>
      <w:rPr>
        <w:rFonts w:ascii="Arial Fett" w:hAnsi="Arial Fett" w:hint="default"/>
        <w:b/>
        <w:i w:val="0"/>
        <w:sz w:val="21"/>
      </w:rPr>
    </w:lvl>
    <w:lvl w:ilvl="1">
      <w:start w:val="1"/>
      <w:numFmt w:val="decimal"/>
      <w:lvlText w:val="%1.%2"/>
      <w:lvlJc w:val="left"/>
      <w:pPr>
        <w:tabs>
          <w:tab w:val="num" w:pos="720"/>
        </w:tabs>
        <w:ind w:left="720" w:hanging="720"/>
      </w:pPr>
      <w:rPr>
        <w:rFonts w:ascii="Arial" w:hAnsi="Arial" w:hint="default"/>
        <w:b w:val="0"/>
        <w:i w:val="0"/>
        <w:sz w:val="21"/>
      </w:rPr>
    </w:lvl>
    <w:lvl w:ilvl="2">
      <w:start w:val="1"/>
      <w:numFmt w:val="lowerLetter"/>
      <w:lvlText w:val="(%3)"/>
      <w:lvlJc w:val="left"/>
      <w:pPr>
        <w:tabs>
          <w:tab w:val="num" w:pos="1440"/>
        </w:tabs>
        <w:ind w:left="1440" w:hanging="720"/>
      </w:pPr>
      <w:rPr>
        <w:rFonts w:ascii="Arial" w:hAnsi="Arial" w:hint="default"/>
        <w:b w:val="0"/>
        <w:i w:val="0"/>
        <w:sz w:val="21"/>
      </w:rPr>
    </w:lvl>
    <w:lvl w:ilvl="3">
      <w:start w:val="1"/>
      <w:numFmt w:val="lowerRoman"/>
      <w:lvlText w:val="(%4)"/>
      <w:lvlJc w:val="left"/>
      <w:pPr>
        <w:tabs>
          <w:tab w:val="num" w:pos="2160"/>
        </w:tabs>
        <w:ind w:left="2160" w:hanging="720"/>
      </w:pPr>
      <w:rPr>
        <w:rFonts w:ascii="Arial" w:hAnsi="Arial" w:hint="default"/>
        <w:b w:val="0"/>
        <w:i w:val="0"/>
        <w:sz w:val="21"/>
      </w:rPr>
    </w:lvl>
    <w:lvl w:ilvl="4">
      <w:start w:val="1"/>
      <w:numFmt w:val="upperLetter"/>
      <w:lvlText w:val="(%5)"/>
      <w:lvlJc w:val="left"/>
      <w:pPr>
        <w:tabs>
          <w:tab w:val="num" w:pos="2880"/>
        </w:tabs>
        <w:ind w:left="2880" w:hanging="720"/>
      </w:pPr>
      <w:rPr>
        <w:rFonts w:ascii="Arial" w:hAnsi="Arial" w:hint="default"/>
        <w:b w:val="0"/>
        <w:i w:val="0"/>
        <w:sz w:val="21"/>
      </w:rPr>
    </w:lvl>
    <w:lvl w:ilvl="5">
      <w:start w:val="1"/>
      <w:numFmt w:val="upperRoman"/>
      <w:lvlText w:val="(%6)"/>
      <w:lvlJc w:val="left"/>
      <w:pPr>
        <w:tabs>
          <w:tab w:val="num" w:pos="3600"/>
        </w:tabs>
        <w:ind w:left="3600" w:hanging="720"/>
      </w:pPr>
      <w:rPr>
        <w:rFonts w:ascii="Arial" w:hAnsi="Arial" w:hint="default"/>
        <w:b w:val="0"/>
        <w:i w:val="0"/>
        <w:sz w:val="21"/>
      </w:rPr>
    </w:lvl>
    <w:lvl w:ilvl="6">
      <w:start w:val="1"/>
      <w:numFmt w:val="lowerLetter"/>
      <w:lvlText w:val="%7."/>
      <w:lvlJc w:val="left"/>
      <w:pPr>
        <w:tabs>
          <w:tab w:val="num" w:pos="4321"/>
        </w:tabs>
        <w:ind w:left="4321" w:hanging="721"/>
      </w:pPr>
      <w:rPr>
        <w:rFonts w:ascii="Arial" w:hAnsi="Arial" w:hint="default"/>
        <w:b w:val="0"/>
        <w:i w:val="0"/>
        <w:sz w:val="21"/>
      </w:rPr>
    </w:lvl>
    <w:lvl w:ilvl="7">
      <w:start w:val="1"/>
      <w:numFmt w:val="none"/>
      <w:lvlText w:val=""/>
      <w:lvlJc w:val="left"/>
      <w:pPr>
        <w:ind w:left="5040" w:hanging="720"/>
      </w:pPr>
      <w:rPr>
        <w:rFonts w:hint="default"/>
      </w:rPr>
    </w:lvl>
    <w:lvl w:ilvl="8">
      <w:start w:val="1"/>
      <w:numFmt w:val="none"/>
      <w:lvlText w:val=""/>
      <w:lvlJc w:val="left"/>
      <w:pPr>
        <w:ind w:left="5760" w:hanging="720"/>
      </w:pPr>
      <w:rPr>
        <w:rFonts w:hint="default"/>
      </w:rPr>
    </w:lvl>
  </w:abstractNum>
  <w:abstractNum w:abstractNumId="3" w15:restartNumberingAfterBreak="0">
    <w:nsid w:val="25557971"/>
    <w:multiLevelType w:val="multilevel"/>
    <w:tmpl w:val="ACCE01AC"/>
    <w:lvl w:ilvl="0">
      <w:start w:val="1"/>
      <w:numFmt w:val="upperLetter"/>
      <w:pStyle w:val="berschrift1EN"/>
      <w:suff w:val="nothing"/>
      <w:lvlText w:val="%1"/>
      <w:lvlJc w:val="left"/>
      <w:pPr>
        <w:ind w:left="0" w:firstLine="0"/>
      </w:pPr>
      <w:rPr>
        <w:rFonts w:hint="default"/>
      </w:rPr>
    </w:lvl>
    <w:lvl w:ilvl="1">
      <w:start w:val="1"/>
      <w:numFmt w:val="decimal"/>
      <w:lvlRestart w:val="0"/>
      <w:pStyle w:val="berschrift2EN"/>
      <w:lvlText w:val="%2"/>
      <w:lvlJc w:val="left"/>
      <w:pPr>
        <w:tabs>
          <w:tab w:val="num" w:pos="567"/>
        </w:tabs>
        <w:ind w:left="567" w:hanging="567"/>
      </w:pPr>
      <w:rPr>
        <w:rFonts w:hint="default"/>
      </w:rPr>
    </w:lvl>
    <w:lvl w:ilvl="2">
      <w:start w:val="1"/>
      <w:numFmt w:val="decimal"/>
      <w:pStyle w:val="BodyL2EN"/>
      <w:lvlText w:val="%2.%3"/>
      <w:lvlJc w:val="left"/>
      <w:pPr>
        <w:tabs>
          <w:tab w:val="num" w:pos="567"/>
        </w:tabs>
        <w:ind w:left="567" w:hanging="567"/>
      </w:pPr>
      <w:rPr>
        <w:rFonts w:hint="default"/>
      </w:rPr>
    </w:lvl>
    <w:lvl w:ilvl="3">
      <w:start w:val="1"/>
      <w:numFmt w:val="decimal"/>
      <w:pStyle w:val="berschrift4EN"/>
      <w:lvlText w:val="%2.%3.%4"/>
      <w:lvlJc w:val="left"/>
      <w:pPr>
        <w:tabs>
          <w:tab w:val="num" w:pos="709"/>
        </w:tabs>
        <w:ind w:left="709" w:hanging="709"/>
      </w:pPr>
      <w:rPr>
        <w:rFonts w:hint="default"/>
      </w:rPr>
    </w:lvl>
    <w:lvl w:ilvl="4">
      <w:start w:val="1"/>
      <w:numFmt w:val="lowerLetter"/>
      <w:pStyle w:val="berschrift5EN"/>
      <w:lvlText w:val="(%5)"/>
      <w:lvlJc w:val="left"/>
      <w:pPr>
        <w:tabs>
          <w:tab w:val="num" w:pos="1134"/>
        </w:tabs>
        <w:ind w:left="1134" w:hanging="567"/>
      </w:pPr>
      <w:rPr>
        <w:rFonts w:hint="default"/>
      </w:rPr>
    </w:lvl>
    <w:lvl w:ilvl="5">
      <w:start w:val="1"/>
      <w:numFmt w:val="lowerRoman"/>
      <w:pStyle w:val="berschrift6EN"/>
      <w:lvlText w:val="(%6)"/>
      <w:lvlJc w:val="left"/>
      <w:pPr>
        <w:tabs>
          <w:tab w:val="num" w:pos="1701"/>
        </w:tabs>
        <w:ind w:left="1701"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0506E2"/>
    <w:multiLevelType w:val="multilevel"/>
    <w:tmpl w:val="3B360ADE"/>
    <w:styleLink w:val="TWTabellePrambelrechts"/>
    <w:lvl w:ilvl="0">
      <w:start w:val="1"/>
      <w:numFmt w:val="upperLetter"/>
      <w:lvlText w:val="(%1)"/>
      <w:lvlJc w:val="left"/>
      <w:pPr>
        <w:tabs>
          <w:tab w:val="num" w:pos="567"/>
        </w:tabs>
        <w:ind w:left="567" w:hanging="567"/>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lef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left"/>
      <w:pPr>
        <w:tabs>
          <w:tab w:val="num" w:pos="567"/>
        </w:tabs>
        <w:ind w:left="567" w:hanging="567"/>
      </w:pPr>
      <w:rPr>
        <w:rFonts w:hint="default"/>
      </w:rPr>
    </w:lvl>
  </w:abstractNum>
  <w:abstractNum w:abstractNumId="5" w15:restartNumberingAfterBreak="0">
    <w:nsid w:val="640C5C78"/>
    <w:multiLevelType w:val="multilevel"/>
    <w:tmpl w:val="C90206C8"/>
    <w:lvl w:ilvl="0">
      <w:start w:val="1"/>
      <w:numFmt w:val="decimal"/>
      <w:pStyle w:val="ParteienL1DE"/>
      <w:lvlText w:val="%1."/>
      <w:lvlJc w:val="left"/>
      <w:pPr>
        <w:tabs>
          <w:tab w:val="num" w:pos="425"/>
        </w:tabs>
        <w:ind w:left="425" w:hanging="425"/>
      </w:pPr>
    </w:lvl>
    <w:lvl w:ilvl="1">
      <w:start w:val="1"/>
      <w:numFmt w:val="lowerLetter"/>
      <w:pStyle w:val="ParteienL2DE"/>
      <w:lvlText w:val="(%2)"/>
      <w:lvlJc w:val="left"/>
      <w:pPr>
        <w:tabs>
          <w:tab w:val="num" w:pos="851"/>
        </w:tabs>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9750624"/>
    <w:multiLevelType w:val="multilevel"/>
    <w:tmpl w:val="098EEFF2"/>
    <w:lvl w:ilvl="0">
      <w:start w:val="1"/>
      <w:numFmt w:val="decimal"/>
      <w:pStyle w:val="ParteienL1EN"/>
      <w:lvlText w:val="%1."/>
      <w:lvlJc w:val="left"/>
      <w:pPr>
        <w:tabs>
          <w:tab w:val="num" w:pos="425"/>
        </w:tabs>
        <w:ind w:left="425" w:hanging="425"/>
      </w:pPr>
      <w:rPr>
        <w:rFonts w:hint="default"/>
      </w:rPr>
    </w:lvl>
    <w:lvl w:ilvl="1">
      <w:start w:val="1"/>
      <w:numFmt w:val="lowerLetter"/>
      <w:pStyle w:val="ParteienL2EN"/>
      <w:lvlText w:val="(%2)"/>
      <w:lvlJc w:val="left"/>
      <w:pPr>
        <w:tabs>
          <w:tab w:val="num" w:pos="851"/>
        </w:tabs>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FD33EF2"/>
    <w:multiLevelType w:val="multilevel"/>
    <w:tmpl w:val="B3C6424E"/>
    <w:lvl w:ilvl="0">
      <w:start w:val="1"/>
      <w:numFmt w:val="upperLetter"/>
      <w:pStyle w:val="berschrift1"/>
      <w:suff w:val="nothing"/>
      <w:lvlText w:val="%1"/>
      <w:lvlJc w:val="left"/>
      <w:pPr>
        <w:ind w:left="0" w:firstLine="0"/>
      </w:pPr>
      <w:rPr>
        <w:rFonts w:hint="default"/>
      </w:rPr>
    </w:lvl>
    <w:lvl w:ilvl="1">
      <w:start w:val="1"/>
      <w:numFmt w:val="decimal"/>
      <w:lvlRestart w:val="0"/>
      <w:pStyle w:val="berschrift2"/>
      <w:lvlText w:val="%2"/>
      <w:lvlJc w:val="left"/>
      <w:pPr>
        <w:tabs>
          <w:tab w:val="num" w:pos="567"/>
        </w:tabs>
        <w:ind w:left="567" w:hanging="567"/>
      </w:pPr>
      <w:rPr>
        <w:rFonts w:hint="default"/>
      </w:rPr>
    </w:lvl>
    <w:lvl w:ilvl="2">
      <w:start w:val="1"/>
      <w:numFmt w:val="decimal"/>
      <w:pStyle w:val="berschrift3"/>
      <w:lvlText w:val="%2.%3"/>
      <w:lvlJc w:val="left"/>
      <w:pPr>
        <w:tabs>
          <w:tab w:val="num" w:pos="567"/>
        </w:tabs>
        <w:ind w:left="567" w:hanging="567"/>
      </w:pPr>
      <w:rPr>
        <w:rFonts w:hint="default"/>
      </w:rPr>
    </w:lvl>
    <w:lvl w:ilvl="3">
      <w:start w:val="1"/>
      <w:numFmt w:val="decimal"/>
      <w:pStyle w:val="berschrift4"/>
      <w:lvlText w:val="%2.%3.%4"/>
      <w:lvlJc w:val="left"/>
      <w:pPr>
        <w:tabs>
          <w:tab w:val="num" w:pos="709"/>
        </w:tabs>
        <w:ind w:left="709" w:hanging="709"/>
      </w:pPr>
      <w:rPr>
        <w:rFonts w:hint="default"/>
      </w:rPr>
    </w:lvl>
    <w:lvl w:ilvl="4">
      <w:start w:val="1"/>
      <w:numFmt w:val="lowerLetter"/>
      <w:pStyle w:val="berschrift5"/>
      <w:lvlText w:val="(%5)"/>
      <w:lvlJc w:val="left"/>
      <w:pPr>
        <w:tabs>
          <w:tab w:val="num" w:pos="1134"/>
        </w:tabs>
        <w:ind w:left="1134" w:hanging="567"/>
      </w:pPr>
    </w:lvl>
    <w:lvl w:ilvl="5">
      <w:start w:val="1"/>
      <w:numFmt w:val="lowerRoman"/>
      <w:pStyle w:val="berschrift6"/>
      <w:lvlText w:val="(%6)"/>
      <w:lvlJc w:val="left"/>
      <w:pPr>
        <w:tabs>
          <w:tab w:val="num" w:pos="1701"/>
        </w:tabs>
        <w:ind w:left="1701" w:hanging="567"/>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75DE0F40"/>
    <w:multiLevelType w:val="hybridMultilevel"/>
    <w:tmpl w:val="7174E2D6"/>
    <w:lvl w:ilvl="0" w:tplc="6A56F326">
      <w:start w:val="1"/>
      <w:numFmt w:val="lowerRoman"/>
      <w:pStyle w:val="berschrift6englisch"/>
      <w:lvlText w:val="%1)"/>
      <w:lvlJc w:val="left"/>
      <w:pPr>
        <w:ind w:left="1287" w:hanging="360"/>
      </w:pPr>
      <w:rPr>
        <w:rFonts w:hint="default"/>
      </w:rPr>
    </w:lvl>
    <w:lvl w:ilvl="1" w:tplc="7EEC9B28" w:tentative="1">
      <w:start w:val="1"/>
      <w:numFmt w:val="lowerLetter"/>
      <w:lvlText w:val="%2."/>
      <w:lvlJc w:val="left"/>
      <w:pPr>
        <w:ind w:left="2007" w:hanging="360"/>
      </w:pPr>
    </w:lvl>
    <w:lvl w:ilvl="2" w:tplc="B3929042" w:tentative="1">
      <w:start w:val="1"/>
      <w:numFmt w:val="lowerRoman"/>
      <w:lvlText w:val="%3."/>
      <w:lvlJc w:val="right"/>
      <w:pPr>
        <w:ind w:left="2727" w:hanging="180"/>
      </w:pPr>
    </w:lvl>
    <w:lvl w:ilvl="3" w:tplc="B3FC5402">
      <w:start w:val="1"/>
      <w:numFmt w:val="decimal"/>
      <w:lvlText w:val="%4."/>
      <w:lvlJc w:val="left"/>
      <w:pPr>
        <w:ind w:left="3447" w:hanging="360"/>
      </w:pPr>
    </w:lvl>
    <w:lvl w:ilvl="4" w:tplc="62A6E45C" w:tentative="1">
      <w:start w:val="1"/>
      <w:numFmt w:val="lowerLetter"/>
      <w:lvlText w:val="%5."/>
      <w:lvlJc w:val="left"/>
      <w:pPr>
        <w:ind w:left="4167" w:hanging="360"/>
      </w:pPr>
    </w:lvl>
    <w:lvl w:ilvl="5" w:tplc="1C1CAFF8" w:tentative="1">
      <w:start w:val="1"/>
      <w:numFmt w:val="lowerRoman"/>
      <w:lvlText w:val="%6."/>
      <w:lvlJc w:val="right"/>
      <w:pPr>
        <w:ind w:left="4887" w:hanging="180"/>
      </w:pPr>
    </w:lvl>
    <w:lvl w:ilvl="6" w:tplc="712E7E24" w:tentative="1">
      <w:start w:val="1"/>
      <w:numFmt w:val="decimal"/>
      <w:lvlText w:val="%7."/>
      <w:lvlJc w:val="left"/>
      <w:pPr>
        <w:ind w:left="5607" w:hanging="360"/>
      </w:pPr>
    </w:lvl>
    <w:lvl w:ilvl="7" w:tplc="A5DC976E" w:tentative="1">
      <w:start w:val="1"/>
      <w:numFmt w:val="lowerLetter"/>
      <w:lvlText w:val="%8."/>
      <w:lvlJc w:val="left"/>
      <w:pPr>
        <w:ind w:left="6327" w:hanging="360"/>
      </w:pPr>
    </w:lvl>
    <w:lvl w:ilvl="8" w:tplc="DDF2232E" w:tentative="1">
      <w:start w:val="1"/>
      <w:numFmt w:val="lowerRoman"/>
      <w:lvlText w:val="%9."/>
      <w:lvlJc w:val="right"/>
      <w:pPr>
        <w:ind w:left="7047" w:hanging="180"/>
      </w:pPr>
    </w:lvl>
  </w:abstractNum>
  <w:abstractNum w:abstractNumId="9" w15:restartNumberingAfterBreak="0">
    <w:nsid w:val="79143EF3"/>
    <w:multiLevelType w:val="hybridMultilevel"/>
    <w:tmpl w:val="5854E738"/>
    <w:lvl w:ilvl="0" w:tplc="199E1BA6">
      <w:start w:val="1"/>
      <w:numFmt w:val="upperLetter"/>
      <w:pStyle w:val="PreambleL1EN"/>
      <w:lvlText w:val="(%1)"/>
      <w:lvlJc w:val="left"/>
      <w:pPr>
        <w:tabs>
          <w:tab w:val="num" w:pos="709"/>
        </w:tabs>
        <w:ind w:left="709" w:hanging="709"/>
      </w:pPr>
      <w:rPr>
        <w:rFonts w:hint="default"/>
        <w:b w:val="0"/>
        <w:bCs w:val="0"/>
        <w:i w:val="0"/>
        <w:sz w:val="20"/>
        <w:szCs w:val="20"/>
      </w:rPr>
    </w:lvl>
    <w:lvl w:ilvl="1" w:tplc="376EDE22" w:tentative="1">
      <w:start w:val="1"/>
      <w:numFmt w:val="lowerLetter"/>
      <w:lvlText w:val="%2."/>
      <w:lvlJc w:val="left"/>
      <w:pPr>
        <w:ind w:left="1440" w:hanging="360"/>
      </w:pPr>
    </w:lvl>
    <w:lvl w:ilvl="2" w:tplc="6A245F72" w:tentative="1">
      <w:start w:val="1"/>
      <w:numFmt w:val="lowerRoman"/>
      <w:lvlText w:val="%3."/>
      <w:lvlJc w:val="right"/>
      <w:pPr>
        <w:ind w:left="2160" w:hanging="180"/>
      </w:pPr>
    </w:lvl>
    <w:lvl w:ilvl="3" w:tplc="067076A0" w:tentative="1">
      <w:start w:val="1"/>
      <w:numFmt w:val="decimal"/>
      <w:lvlText w:val="%4."/>
      <w:lvlJc w:val="left"/>
      <w:pPr>
        <w:ind w:left="2880" w:hanging="360"/>
      </w:pPr>
    </w:lvl>
    <w:lvl w:ilvl="4" w:tplc="79CE5B56" w:tentative="1">
      <w:start w:val="1"/>
      <w:numFmt w:val="lowerLetter"/>
      <w:lvlText w:val="%5."/>
      <w:lvlJc w:val="left"/>
      <w:pPr>
        <w:ind w:left="3600" w:hanging="360"/>
      </w:pPr>
    </w:lvl>
    <w:lvl w:ilvl="5" w:tplc="650851D0" w:tentative="1">
      <w:start w:val="1"/>
      <w:numFmt w:val="lowerRoman"/>
      <w:lvlText w:val="%6."/>
      <w:lvlJc w:val="right"/>
      <w:pPr>
        <w:ind w:left="4320" w:hanging="180"/>
      </w:pPr>
    </w:lvl>
    <w:lvl w:ilvl="6" w:tplc="FAD676A2" w:tentative="1">
      <w:start w:val="1"/>
      <w:numFmt w:val="decimal"/>
      <w:lvlText w:val="%7."/>
      <w:lvlJc w:val="left"/>
      <w:pPr>
        <w:ind w:left="5040" w:hanging="360"/>
      </w:pPr>
    </w:lvl>
    <w:lvl w:ilvl="7" w:tplc="BAB07008" w:tentative="1">
      <w:start w:val="1"/>
      <w:numFmt w:val="lowerLetter"/>
      <w:lvlText w:val="%8."/>
      <w:lvlJc w:val="left"/>
      <w:pPr>
        <w:ind w:left="5760" w:hanging="360"/>
      </w:pPr>
    </w:lvl>
    <w:lvl w:ilvl="8" w:tplc="4A9E17F8" w:tentative="1">
      <w:start w:val="1"/>
      <w:numFmt w:val="lowerRoman"/>
      <w:lvlText w:val="%9."/>
      <w:lvlJc w:val="right"/>
      <w:pPr>
        <w:ind w:left="6480" w:hanging="180"/>
      </w:pPr>
    </w:lvl>
  </w:abstractNum>
  <w:abstractNum w:abstractNumId="10" w15:restartNumberingAfterBreak="0">
    <w:nsid w:val="7F0B1A09"/>
    <w:multiLevelType w:val="hybridMultilevel"/>
    <w:tmpl w:val="9F3AFDAC"/>
    <w:lvl w:ilvl="0" w:tplc="990A7A3C">
      <w:start w:val="1"/>
      <w:numFmt w:val="upperLetter"/>
      <w:pStyle w:val="PrambelL1DE"/>
      <w:lvlText w:val="(%1)"/>
      <w:lvlJc w:val="left"/>
      <w:pPr>
        <w:tabs>
          <w:tab w:val="num" w:pos="709"/>
        </w:tabs>
        <w:ind w:left="709" w:hanging="709"/>
      </w:pPr>
      <w:rPr>
        <w:rFonts w:hint="default"/>
      </w:rPr>
    </w:lvl>
    <w:lvl w:ilvl="1" w:tplc="F3327FCC" w:tentative="1">
      <w:start w:val="1"/>
      <w:numFmt w:val="lowerLetter"/>
      <w:lvlText w:val="%2."/>
      <w:lvlJc w:val="left"/>
      <w:pPr>
        <w:ind w:left="1440" w:hanging="360"/>
      </w:pPr>
    </w:lvl>
    <w:lvl w:ilvl="2" w:tplc="217293F0" w:tentative="1">
      <w:start w:val="1"/>
      <w:numFmt w:val="lowerRoman"/>
      <w:lvlText w:val="%3."/>
      <w:lvlJc w:val="right"/>
      <w:pPr>
        <w:ind w:left="2160" w:hanging="180"/>
      </w:pPr>
    </w:lvl>
    <w:lvl w:ilvl="3" w:tplc="0BB691AA" w:tentative="1">
      <w:start w:val="1"/>
      <w:numFmt w:val="decimal"/>
      <w:lvlText w:val="%4."/>
      <w:lvlJc w:val="left"/>
      <w:pPr>
        <w:ind w:left="2880" w:hanging="360"/>
      </w:pPr>
    </w:lvl>
    <w:lvl w:ilvl="4" w:tplc="99BA1104" w:tentative="1">
      <w:start w:val="1"/>
      <w:numFmt w:val="lowerLetter"/>
      <w:lvlText w:val="%5."/>
      <w:lvlJc w:val="left"/>
      <w:pPr>
        <w:ind w:left="3600" w:hanging="360"/>
      </w:pPr>
    </w:lvl>
    <w:lvl w:ilvl="5" w:tplc="02C6C6EE" w:tentative="1">
      <w:start w:val="1"/>
      <w:numFmt w:val="lowerRoman"/>
      <w:lvlText w:val="%6."/>
      <w:lvlJc w:val="right"/>
      <w:pPr>
        <w:ind w:left="4320" w:hanging="180"/>
      </w:pPr>
    </w:lvl>
    <w:lvl w:ilvl="6" w:tplc="420E9206" w:tentative="1">
      <w:start w:val="1"/>
      <w:numFmt w:val="decimal"/>
      <w:lvlText w:val="%7."/>
      <w:lvlJc w:val="left"/>
      <w:pPr>
        <w:ind w:left="5040" w:hanging="360"/>
      </w:pPr>
    </w:lvl>
    <w:lvl w:ilvl="7" w:tplc="7CFEAF08" w:tentative="1">
      <w:start w:val="1"/>
      <w:numFmt w:val="lowerLetter"/>
      <w:lvlText w:val="%8."/>
      <w:lvlJc w:val="left"/>
      <w:pPr>
        <w:ind w:left="5760" w:hanging="360"/>
      </w:pPr>
    </w:lvl>
    <w:lvl w:ilvl="8" w:tplc="6226BC42"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6"/>
  </w:num>
  <w:num w:numId="5">
    <w:abstractNumId w:val="10"/>
  </w:num>
  <w:num w:numId="6">
    <w:abstractNumId w:val="9"/>
  </w:num>
  <w:num w:numId="7">
    <w:abstractNumId w:val="3"/>
  </w:num>
  <w:num w:numId="8">
    <w:abstractNumId w:val="2"/>
  </w:num>
  <w:num w:numId="9">
    <w:abstractNumId w:val="4"/>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5C9"/>
    <w:rsid w:val="00014D5C"/>
    <w:rsid w:val="00016350"/>
    <w:rsid w:val="0002784F"/>
    <w:rsid w:val="000534C1"/>
    <w:rsid w:val="00066D75"/>
    <w:rsid w:val="00071E6C"/>
    <w:rsid w:val="0009043E"/>
    <w:rsid w:val="00091F82"/>
    <w:rsid w:val="000B31E5"/>
    <w:rsid w:val="000B6027"/>
    <w:rsid w:val="000C156F"/>
    <w:rsid w:val="000D1BC5"/>
    <w:rsid w:val="000E00B7"/>
    <w:rsid w:val="001035FD"/>
    <w:rsid w:val="00103998"/>
    <w:rsid w:val="00141CC3"/>
    <w:rsid w:val="00144AEF"/>
    <w:rsid w:val="0015493A"/>
    <w:rsid w:val="0016299F"/>
    <w:rsid w:val="00162C44"/>
    <w:rsid w:val="00164224"/>
    <w:rsid w:val="0017005B"/>
    <w:rsid w:val="00171E98"/>
    <w:rsid w:val="00174DEC"/>
    <w:rsid w:val="00175C19"/>
    <w:rsid w:val="001846EB"/>
    <w:rsid w:val="00185544"/>
    <w:rsid w:val="001943CB"/>
    <w:rsid w:val="001A0BA5"/>
    <w:rsid w:val="001A4C10"/>
    <w:rsid w:val="001B2D1B"/>
    <w:rsid w:val="001B6F38"/>
    <w:rsid w:val="001D147E"/>
    <w:rsid w:val="001D2C50"/>
    <w:rsid w:val="001D6D35"/>
    <w:rsid w:val="001F3111"/>
    <w:rsid w:val="00203DEC"/>
    <w:rsid w:val="0021543E"/>
    <w:rsid w:val="00234C12"/>
    <w:rsid w:val="00236ABC"/>
    <w:rsid w:val="00260911"/>
    <w:rsid w:val="0027531B"/>
    <w:rsid w:val="0027681F"/>
    <w:rsid w:val="00277C7A"/>
    <w:rsid w:val="00287DBE"/>
    <w:rsid w:val="002960CB"/>
    <w:rsid w:val="002A1950"/>
    <w:rsid w:val="002A255C"/>
    <w:rsid w:val="002A3299"/>
    <w:rsid w:val="002D2311"/>
    <w:rsid w:val="002D3F1C"/>
    <w:rsid w:val="002D7626"/>
    <w:rsid w:val="002F0BA4"/>
    <w:rsid w:val="00347767"/>
    <w:rsid w:val="0035026B"/>
    <w:rsid w:val="00350D32"/>
    <w:rsid w:val="00353CE4"/>
    <w:rsid w:val="003543C6"/>
    <w:rsid w:val="003609D7"/>
    <w:rsid w:val="00365E3E"/>
    <w:rsid w:val="00367A92"/>
    <w:rsid w:val="0037506F"/>
    <w:rsid w:val="00377302"/>
    <w:rsid w:val="00385F6D"/>
    <w:rsid w:val="00386B54"/>
    <w:rsid w:val="003A094D"/>
    <w:rsid w:val="003A617B"/>
    <w:rsid w:val="003B681A"/>
    <w:rsid w:val="003B78A6"/>
    <w:rsid w:val="003D160E"/>
    <w:rsid w:val="003F0F4C"/>
    <w:rsid w:val="003F467D"/>
    <w:rsid w:val="004142F8"/>
    <w:rsid w:val="00420211"/>
    <w:rsid w:val="00421A60"/>
    <w:rsid w:val="004379E4"/>
    <w:rsid w:val="00454FC0"/>
    <w:rsid w:val="00455AA9"/>
    <w:rsid w:val="00464236"/>
    <w:rsid w:val="004817D0"/>
    <w:rsid w:val="004826F8"/>
    <w:rsid w:val="00493191"/>
    <w:rsid w:val="004947D0"/>
    <w:rsid w:val="004B1BA1"/>
    <w:rsid w:val="004C4800"/>
    <w:rsid w:val="004C5057"/>
    <w:rsid w:val="004C7A6E"/>
    <w:rsid w:val="004D10D2"/>
    <w:rsid w:val="004D514F"/>
    <w:rsid w:val="004E2720"/>
    <w:rsid w:val="00500BB5"/>
    <w:rsid w:val="00502220"/>
    <w:rsid w:val="005068C0"/>
    <w:rsid w:val="005265E3"/>
    <w:rsid w:val="00530BC8"/>
    <w:rsid w:val="00546C42"/>
    <w:rsid w:val="00550005"/>
    <w:rsid w:val="00555558"/>
    <w:rsid w:val="005616CE"/>
    <w:rsid w:val="00571576"/>
    <w:rsid w:val="0057373A"/>
    <w:rsid w:val="00594825"/>
    <w:rsid w:val="005B3089"/>
    <w:rsid w:val="005B6AD1"/>
    <w:rsid w:val="005C5C4C"/>
    <w:rsid w:val="005F07F2"/>
    <w:rsid w:val="005F50A2"/>
    <w:rsid w:val="005F5563"/>
    <w:rsid w:val="0060173A"/>
    <w:rsid w:val="00602CBB"/>
    <w:rsid w:val="00614026"/>
    <w:rsid w:val="00626E4D"/>
    <w:rsid w:val="00630A5E"/>
    <w:rsid w:val="0063303E"/>
    <w:rsid w:val="00634FCE"/>
    <w:rsid w:val="00653466"/>
    <w:rsid w:val="006625A0"/>
    <w:rsid w:val="00664798"/>
    <w:rsid w:val="0067440B"/>
    <w:rsid w:val="0067518D"/>
    <w:rsid w:val="0067599A"/>
    <w:rsid w:val="006942E0"/>
    <w:rsid w:val="00694E64"/>
    <w:rsid w:val="006C0AB9"/>
    <w:rsid w:val="006C0AF6"/>
    <w:rsid w:val="006C3C75"/>
    <w:rsid w:val="006D190E"/>
    <w:rsid w:val="006D710F"/>
    <w:rsid w:val="006E11CD"/>
    <w:rsid w:val="006F5309"/>
    <w:rsid w:val="00705B8D"/>
    <w:rsid w:val="0071299F"/>
    <w:rsid w:val="00732C12"/>
    <w:rsid w:val="0074555D"/>
    <w:rsid w:val="00750330"/>
    <w:rsid w:val="00755556"/>
    <w:rsid w:val="00757512"/>
    <w:rsid w:val="007612AF"/>
    <w:rsid w:val="007624A3"/>
    <w:rsid w:val="007648BE"/>
    <w:rsid w:val="00765D29"/>
    <w:rsid w:val="00787613"/>
    <w:rsid w:val="007B018B"/>
    <w:rsid w:val="007B7BC4"/>
    <w:rsid w:val="007C6120"/>
    <w:rsid w:val="007D31DB"/>
    <w:rsid w:val="007D4F38"/>
    <w:rsid w:val="007E336F"/>
    <w:rsid w:val="008042AC"/>
    <w:rsid w:val="0080503D"/>
    <w:rsid w:val="00812088"/>
    <w:rsid w:val="00814108"/>
    <w:rsid w:val="00816C42"/>
    <w:rsid w:val="00820C72"/>
    <w:rsid w:val="0083358C"/>
    <w:rsid w:val="008408D7"/>
    <w:rsid w:val="00842458"/>
    <w:rsid w:val="00846BCF"/>
    <w:rsid w:val="008526E7"/>
    <w:rsid w:val="0086208C"/>
    <w:rsid w:val="008677E9"/>
    <w:rsid w:val="00873FC2"/>
    <w:rsid w:val="00876523"/>
    <w:rsid w:val="008818F4"/>
    <w:rsid w:val="00883386"/>
    <w:rsid w:val="008851CD"/>
    <w:rsid w:val="00885FFC"/>
    <w:rsid w:val="00891422"/>
    <w:rsid w:val="008A0958"/>
    <w:rsid w:val="008A4253"/>
    <w:rsid w:val="008A4CA6"/>
    <w:rsid w:val="008A5565"/>
    <w:rsid w:val="008A5981"/>
    <w:rsid w:val="008B6B12"/>
    <w:rsid w:val="008D492A"/>
    <w:rsid w:val="008D62EA"/>
    <w:rsid w:val="008E1DFD"/>
    <w:rsid w:val="008E3643"/>
    <w:rsid w:val="008E4DF2"/>
    <w:rsid w:val="00903232"/>
    <w:rsid w:val="00910B36"/>
    <w:rsid w:val="00915091"/>
    <w:rsid w:val="00943D8E"/>
    <w:rsid w:val="00955212"/>
    <w:rsid w:val="00964C17"/>
    <w:rsid w:val="00982291"/>
    <w:rsid w:val="00992351"/>
    <w:rsid w:val="00993517"/>
    <w:rsid w:val="0099547B"/>
    <w:rsid w:val="009D2385"/>
    <w:rsid w:val="009D38A0"/>
    <w:rsid w:val="009D6FC5"/>
    <w:rsid w:val="009E72DF"/>
    <w:rsid w:val="009E732D"/>
    <w:rsid w:val="009F48CD"/>
    <w:rsid w:val="009F4DA8"/>
    <w:rsid w:val="00A006FE"/>
    <w:rsid w:val="00A02CB5"/>
    <w:rsid w:val="00A035C2"/>
    <w:rsid w:val="00A12BA2"/>
    <w:rsid w:val="00A15FE1"/>
    <w:rsid w:val="00A162D3"/>
    <w:rsid w:val="00A27AAF"/>
    <w:rsid w:val="00A37E7C"/>
    <w:rsid w:val="00A443E5"/>
    <w:rsid w:val="00A45286"/>
    <w:rsid w:val="00A62347"/>
    <w:rsid w:val="00A63D4B"/>
    <w:rsid w:val="00A706E0"/>
    <w:rsid w:val="00A7364F"/>
    <w:rsid w:val="00A77CD2"/>
    <w:rsid w:val="00A84B46"/>
    <w:rsid w:val="00A93849"/>
    <w:rsid w:val="00AB3102"/>
    <w:rsid w:val="00AB6C1C"/>
    <w:rsid w:val="00AC19B4"/>
    <w:rsid w:val="00AC4B85"/>
    <w:rsid w:val="00AD6E75"/>
    <w:rsid w:val="00AD7109"/>
    <w:rsid w:val="00AD715F"/>
    <w:rsid w:val="00AE10B1"/>
    <w:rsid w:val="00AF1D51"/>
    <w:rsid w:val="00B01BC7"/>
    <w:rsid w:val="00B0501B"/>
    <w:rsid w:val="00B075C9"/>
    <w:rsid w:val="00B128A4"/>
    <w:rsid w:val="00B14E03"/>
    <w:rsid w:val="00B2071F"/>
    <w:rsid w:val="00B229A6"/>
    <w:rsid w:val="00B25329"/>
    <w:rsid w:val="00B33A53"/>
    <w:rsid w:val="00B42B39"/>
    <w:rsid w:val="00B543A2"/>
    <w:rsid w:val="00B54739"/>
    <w:rsid w:val="00B54BC0"/>
    <w:rsid w:val="00B662BB"/>
    <w:rsid w:val="00B722B7"/>
    <w:rsid w:val="00B75F2C"/>
    <w:rsid w:val="00B77600"/>
    <w:rsid w:val="00B8696C"/>
    <w:rsid w:val="00B95982"/>
    <w:rsid w:val="00B96356"/>
    <w:rsid w:val="00BC3A14"/>
    <w:rsid w:val="00BD0A46"/>
    <w:rsid w:val="00BD1D4A"/>
    <w:rsid w:val="00BD4805"/>
    <w:rsid w:val="00BE2F0B"/>
    <w:rsid w:val="00BF2B53"/>
    <w:rsid w:val="00C11685"/>
    <w:rsid w:val="00C129AC"/>
    <w:rsid w:val="00C25016"/>
    <w:rsid w:val="00C25C18"/>
    <w:rsid w:val="00C26D2B"/>
    <w:rsid w:val="00C27FD2"/>
    <w:rsid w:val="00C3309E"/>
    <w:rsid w:val="00C4248F"/>
    <w:rsid w:val="00C53467"/>
    <w:rsid w:val="00C70FD5"/>
    <w:rsid w:val="00C71BBE"/>
    <w:rsid w:val="00C729E1"/>
    <w:rsid w:val="00C757F5"/>
    <w:rsid w:val="00C76B34"/>
    <w:rsid w:val="00C87249"/>
    <w:rsid w:val="00CA34F4"/>
    <w:rsid w:val="00CA4708"/>
    <w:rsid w:val="00CA4C12"/>
    <w:rsid w:val="00CB077C"/>
    <w:rsid w:val="00CB2F7B"/>
    <w:rsid w:val="00CB6CE6"/>
    <w:rsid w:val="00CB70C6"/>
    <w:rsid w:val="00CC7E4B"/>
    <w:rsid w:val="00CE76B1"/>
    <w:rsid w:val="00CF4C24"/>
    <w:rsid w:val="00D00533"/>
    <w:rsid w:val="00D07C89"/>
    <w:rsid w:val="00D23769"/>
    <w:rsid w:val="00D34A10"/>
    <w:rsid w:val="00D3571B"/>
    <w:rsid w:val="00D5558F"/>
    <w:rsid w:val="00D7113D"/>
    <w:rsid w:val="00D74E46"/>
    <w:rsid w:val="00D77BCF"/>
    <w:rsid w:val="00D91F00"/>
    <w:rsid w:val="00D935EB"/>
    <w:rsid w:val="00DA2844"/>
    <w:rsid w:val="00DA45D4"/>
    <w:rsid w:val="00DB41B0"/>
    <w:rsid w:val="00DD0708"/>
    <w:rsid w:val="00DD200C"/>
    <w:rsid w:val="00DD542C"/>
    <w:rsid w:val="00DE7F99"/>
    <w:rsid w:val="00DF7DD7"/>
    <w:rsid w:val="00E13245"/>
    <w:rsid w:val="00E14034"/>
    <w:rsid w:val="00E14CE9"/>
    <w:rsid w:val="00E15B97"/>
    <w:rsid w:val="00E166BD"/>
    <w:rsid w:val="00E276A6"/>
    <w:rsid w:val="00E30317"/>
    <w:rsid w:val="00E339C0"/>
    <w:rsid w:val="00E43ABB"/>
    <w:rsid w:val="00E46814"/>
    <w:rsid w:val="00E53A57"/>
    <w:rsid w:val="00E55329"/>
    <w:rsid w:val="00E83F69"/>
    <w:rsid w:val="00E84103"/>
    <w:rsid w:val="00E85FEF"/>
    <w:rsid w:val="00E8654A"/>
    <w:rsid w:val="00E87CE5"/>
    <w:rsid w:val="00EA6564"/>
    <w:rsid w:val="00EB3961"/>
    <w:rsid w:val="00EB51C9"/>
    <w:rsid w:val="00EB57E0"/>
    <w:rsid w:val="00EB5FD6"/>
    <w:rsid w:val="00EC149A"/>
    <w:rsid w:val="00EC6BDE"/>
    <w:rsid w:val="00ED6209"/>
    <w:rsid w:val="00EE17D3"/>
    <w:rsid w:val="00EE3F63"/>
    <w:rsid w:val="00EE56A7"/>
    <w:rsid w:val="00EE7D26"/>
    <w:rsid w:val="00F07EE1"/>
    <w:rsid w:val="00F13845"/>
    <w:rsid w:val="00F159D8"/>
    <w:rsid w:val="00F22275"/>
    <w:rsid w:val="00F35D30"/>
    <w:rsid w:val="00F35D8E"/>
    <w:rsid w:val="00F52BF5"/>
    <w:rsid w:val="00F53C4F"/>
    <w:rsid w:val="00F75ACC"/>
    <w:rsid w:val="00F764F3"/>
    <w:rsid w:val="00F82E1C"/>
    <w:rsid w:val="00F82F0A"/>
    <w:rsid w:val="00FA4437"/>
    <w:rsid w:val="00FB0F52"/>
    <w:rsid w:val="00FB4D22"/>
    <w:rsid w:val="00FB6300"/>
    <w:rsid w:val="00FD669E"/>
    <w:rsid w:val="00FE133B"/>
    <w:rsid w:val="00FF45FD"/>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1B11B-0A88-48B8-875B-8D1C5497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026B"/>
    <w:pPr>
      <w:spacing w:after="240" w:line="240" w:lineRule="atLeast"/>
      <w:jc w:val="both"/>
    </w:pPr>
    <w:rPr>
      <w:rFonts w:ascii="Open Sans" w:hAnsi="Open Sans"/>
      <w:sz w:val="20"/>
    </w:rPr>
  </w:style>
  <w:style w:type="paragraph" w:styleId="berschrift1">
    <w:name w:val="heading 1"/>
    <w:aliases w:val="Überschrift 1 DE"/>
    <w:basedOn w:val="Standard"/>
    <w:next w:val="Standard"/>
    <w:link w:val="berschrift1Zchn"/>
    <w:uiPriority w:val="9"/>
    <w:qFormat/>
    <w:rsid w:val="00A02CB5"/>
    <w:pPr>
      <w:keepNext/>
      <w:keepLines/>
      <w:numPr>
        <w:numId w:val="1"/>
      </w:numPr>
      <w:spacing w:before="480"/>
      <w:jc w:val="center"/>
      <w:outlineLvl w:val="0"/>
    </w:pPr>
    <w:rPr>
      <w:rFonts w:eastAsiaTheme="majorEastAsia" w:cstheme="majorBidi"/>
      <w:b/>
      <w:caps/>
      <w:szCs w:val="32"/>
    </w:rPr>
  </w:style>
  <w:style w:type="paragraph" w:styleId="berschrift2">
    <w:name w:val="heading 2"/>
    <w:aliases w:val="Überschrift 2 DE"/>
    <w:basedOn w:val="Standard"/>
    <w:next w:val="Standard"/>
    <w:link w:val="berschrift2Zchn"/>
    <w:unhideWhenUsed/>
    <w:qFormat/>
    <w:rsid w:val="005C5C4C"/>
    <w:pPr>
      <w:keepNext/>
      <w:keepLines/>
      <w:numPr>
        <w:ilvl w:val="1"/>
        <w:numId w:val="1"/>
      </w:numPr>
      <w:spacing w:before="360"/>
      <w:outlineLvl w:val="1"/>
    </w:pPr>
    <w:rPr>
      <w:rFonts w:eastAsiaTheme="majorEastAsia" w:cstheme="majorBidi"/>
      <w:b/>
      <w:caps/>
      <w:szCs w:val="26"/>
    </w:rPr>
  </w:style>
  <w:style w:type="paragraph" w:styleId="berschrift3">
    <w:name w:val="heading 3"/>
    <w:aliases w:val="Überschrift 3 DE"/>
    <w:basedOn w:val="Standard"/>
    <w:next w:val="Standard"/>
    <w:link w:val="berschrift3Zchn"/>
    <w:uiPriority w:val="9"/>
    <w:unhideWhenUsed/>
    <w:qFormat/>
    <w:rsid w:val="00175C19"/>
    <w:pPr>
      <w:keepNext/>
      <w:keepLines/>
      <w:numPr>
        <w:ilvl w:val="2"/>
        <w:numId w:val="1"/>
      </w:numPr>
      <w:outlineLvl w:val="2"/>
    </w:pPr>
    <w:rPr>
      <w:rFonts w:eastAsiaTheme="majorEastAsia" w:cstheme="majorBidi"/>
      <w:szCs w:val="24"/>
    </w:rPr>
  </w:style>
  <w:style w:type="paragraph" w:styleId="berschrift4">
    <w:name w:val="heading 4"/>
    <w:aliases w:val="Überschrift 4 DE"/>
    <w:basedOn w:val="Standard"/>
    <w:next w:val="Standard"/>
    <w:link w:val="berschrift4Zchn"/>
    <w:uiPriority w:val="9"/>
    <w:unhideWhenUsed/>
    <w:qFormat/>
    <w:rsid w:val="008D62EA"/>
    <w:pPr>
      <w:keepNext/>
      <w:keepLines/>
      <w:numPr>
        <w:ilvl w:val="3"/>
        <w:numId w:val="1"/>
      </w:numPr>
      <w:outlineLvl w:val="3"/>
    </w:pPr>
    <w:rPr>
      <w:rFonts w:eastAsiaTheme="majorEastAsia" w:cstheme="majorBidi"/>
      <w:iCs/>
    </w:rPr>
  </w:style>
  <w:style w:type="paragraph" w:styleId="berschrift5">
    <w:name w:val="heading 5"/>
    <w:aliases w:val="Überschrift 5 DE"/>
    <w:basedOn w:val="Standard"/>
    <w:next w:val="Standard"/>
    <w:link w:val="berschrift5Zchn"/>
    <w:uiPriority w:val="9"/>
    <w:unhideWhenUsed/>
    <w:qFormat/>
    <w:rsid w:val="008D62EA"/>
    <w:pPr>
      <w:keepNext/>
      <w:keepLines/>
      <w:numPr>
        <w:ilvl w:val="4"/>
        <w:numId w:val="1"/>
      </w:numPr>
      <w:outlineLvl w:val="4"/>
    </w:pPr>
    <w:rPr>
      <w:rFonts w:eastAsiaTheme="majorEastAsia" w:cstheme="majorBidi"/>
    </w:rPr>
  </w:style>
  <w:style w:type="paragraph" w:styleId="berschrift6">
    <w:name w:val="heading 6"/>
    <w:aliases w:val="Überschrift 6 DE"/>
    <w:basedOn w:val="Standard"/>
    <w:next w:val="Standard"/>
    <w:link w:val="berschrift6Zchn"/>
    <w:uiPriority w:val="9"/>
    <w:unhideWhenUsed/>
    <w:qFormat/>
    <w:rsid w:val="008D62EA"/>
    <w:pPr>
      <w:numPr>
        <w:ilvl w:val="5"/>
        <w:numId w:val="1"/>
      </w:numPr>
      <w:outlineLvl w:val="5"/>
    </w:pPr>
    <w:rPr>
      <w:rFonts w:eastAsiaTheme="majorEastAsia"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DE Zchn"/>
    <w:basedOn w:val="Absatz-Standardschriftart"/>
    <w:link w:val="berschrift1"/>
    <w:uiPriority w:val="9"/>
    <w:rsid w:val="00A02CB5"/>
    <w:rPr>
      <w:rFonts w:ascii="Open Sans" w:eastAsiaTheme="majorEastAsia" w:hAnsi="Open Sans" w:cstheme="majorBidi"/>
      <w:b/>
      <w:caps/>
      <w:sz w:val="20"/>
      <w:szCs w:val="32"/>
    </w:rPr>
  </w:style>
  <w:style w:type="character" w:customStyle="1" w:styleId="berschrift2Zchn">
    <w:name w:val="Überschrift 2 Zchn"/>
    <w:aliases w:val="Überschrift 2 DE Zchn"/>
    <w:basedOn w:val="Absatz-Standardschriftart"/>
    <w:link w:val="berschrift2"/>
    <w:rsid w:val="005C5C4C"/>
    <w:rPr>
      <w:rFonts w:ascii="Open Sans" w:eastAsiaTheme="majorEastAsia" w:hAnsi="Open Sans" w:cstheme="majorBidi"/>
      <w:b/>
      <w:caps/>
      <w:sz w:val="20"/>
      <w:szCs w:val="26"/>
    </w:rPr>
  </w:style>
  <w:style w:type="character" w:customStyle="1" w:styleId="berschrift3Zchn">
    <w:name w:val="Überschrift 3 Zchn"/>
    <w:aliases w:val="Überschrift 3 DE Zchn"/>
    <w:basedOn w:val="Absatz-Standardschriftart"/>
    <w:link w:val="berschrift3"/>
    <w:uiPriority w:val="9"/>
    <w:rsid w:val="00175C19"/>
    <w:rPr>
      <w:rFonts w:ascii="Open Sans" w:eastAsiaTheme="majorEastAsia" w:hAnsi="Open Sans" w:cstheme="majorBidi"/>
      <w:sz w:val="20"/>
      <w:szCs w:val="24"/>
    </w:rPr>
  </w:style>
  <w:style w:type="paragraph" w:styleId="Titel">
    <w:name w:val="Title"/>
    <w:basedOn w:val="Standard"/>
    <w:next w:val="Standard"/>
    <w:link w:val="TitelZchn"/>
    <w:uiPriority w:val="10"/>
    <w:qFormat/>
    <w:rsid w:val="007C6120"/>
    <w:pPr>
      <w:spacing w:before="960" w:after="960" w:line="480" w:lineRule="auto"/>
      <w:ind w:left="1134" w:right="1134"/>
      <w:contextualSpacing/>
      <w:jc w:val="center"/>
    </w:pPr>
    <w:rPr>
      <w:b/>
      <w:bCs/>
      <w:caps/>
    </w:rPr>
  </w:style>
  <w:style w:type="character" w:customStyle="1" w:styleId="TitelZchn">
    <w:name w:val="Titel Zchn"/>
    <w:basedOn w:val="Absatz-Standardschriftart"/>
    <w:link w:val="Titel"/>
    <w:uiPriority w:val="10"/>
    <w:rsid w:val="007C6120"/>
    <w:rPr>
      <w:rFonts w:ascii="Open Sans" w:hAnsi="Open Sans"/>
      <w:b/>
      <w:bCs/>
      <w:caps/>
      <w:sz w:val="20"/>
    </w:rPr>
  </w:style>
  <w:style w:type="paragraph" w:styleId="Kopfzeile">
    <w:name w:val="header"/>
    <w:basedOn w:val="Standard"/>
    <w:link w:val="KopfzeileZchn"/>
    <w:uiPriority w:val="99"/>
    <w:unhideWhenUsed/>
    <w:rsid w:val="007C6120"/>
    <w:pPr>
      <w:tabs>
        <w:tab w:val="center" w:pos="4536"/>
        <w:tab w:val="right" w:pos="9072"/>
      </w:tabs>
      <w:spacing w:after="0"/>
    </w:pPr>
  </w:style>
  <w:style w:type="character" w:customStyle="1" w:styleId="KopfzeileZchn">
    <w:name w:val="Kopfzeile Zchn"/>
    <w:basedOn w:val="Absatz-Standardschriftart"/>
    <w:link w:val="Kopfzeile"/>
    <w:uiPriority w:val="99"/>
    <w:rsid w:val="007C6120"/>
    <w:rPr>
      <w:rFonts w:ascii="Open Sans" w:hAnsi="Open Sans"/>
      <w:sz w:val="20"/>
    </w:rPr>
  </w:style>
  <w:style w:type="paragraph" w:styleId="Fuzeile">
    <w:name w:val="footer"/>
    <w:basedOn w:val="Standard"/>
    <w:link w:val="FuzeileZchn"/>
    <w:uiPriority w:val="99"/>
    <w:unhideWhenUsed/>
    <w:rsid w:val="007C6120"/>
    <w:pPr>
      <w:tabs>
        <w:tab w:val="center" w:pos="4536"/>
        <w:tab w:val="right" w:pos="9072"/>
      </w:tabs>
      <w:spacing w:after="0"/>
    </w:pPr>
  </w:style>
  <w:style w:type="character" w:customStyle="1" w:styleId="FuzeileZchn">
    <w:name w:val="Fußzeile Zchn"/>
    <w:basedOn w:val="Absatz-Standardschriftart"/>
    <w:link w:val="Fuzeile"/>
    <w:uiPriority w:val="99"/>
    <w:rsid w:val="007C6120"/>
    <w:rPr>
      <w:rFonts w:ascii="Open Sans" w:hAnsi="Open Sans"/>
      <w:sz w:val="20"/>
    </w:rPr>
  </w:style>
  <w:style w:type="table" w:styleId="Tabellenraster">
    <w:name w:val="Table Grid"/>
    <w:basedOn w:val="NormaleTabelle"/>
    <w:uiPriority w:val="59"/>
    <w:rsid w:val="007C6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eienL1DE">
    <w:name w:val="Parteien L1 DE"/>
    <w:basedOn w:val="Standard"/>
    <w:qFormat/>
    <w:rsid w:val="00A02CB5"/>
    <w:pPr>
      <w:keepNext/>
      <w:numPr>
        <w:numId w:val="3"/>
      </w:numPr>
    </w:pPr>
  </w:style>
  <w:style w:type="paragraph" w:customStyle="1" w:styleId="ParteienL2DE">
    <w:name w:val="Parteien L2 DE"/>
    <w:basedOn w:val="ParteienL1DE"/>
    <w:qFormat/>
    <w:rsid w:val="00C53467"/>
    <w:pPr>
      <w:numPr>
        <w:ilvl w:val="1"/>
      </w:numPr>
    </w:pPr>
  </w:style>
  <w:style w:type="paragraph" w:customStyle="1" w:styleId="ParteienL1EN">
    <w:name w:val="Parteien L1 EN"/>
    <w:basedOn w:val="ParteienL1DE"/>
    <w:qFormat/>
    <w:rsid w:val="002F0BA4"/>
    <w:pPr>
      <w:numPr>
        <w:numId w:val="4"/>
      </w:numPr>
    </w:pPr>
    <w:rPr>
      <w:lang w:val="en-GB"/>
    </w:rPr>
  </w:style>
  <w:style w:type="paragraph" w:customStyle="1" w:styleId="Standardrechts">
    <w:name w:val="Standard rechts"/>
    <w:basedOn w:val="Standard"/>
    <w:qFormat/>
    <w:rsid w:val="002F0BA4"/>
    <w:pPr>
      <w:ind w:left="425"/>
      <w:jc w:val="right"/>
    </w:pPr>
  </w:style>
  <w:style w:type="paragraph" w:customStyle="1" w:styleId="ParteienL2EN">
    <w:name w:val="Parteien L2 EN"/>
    <w:basedOn w:val="ParteienL2DE"/>
    <w:qFormat/>
    <w:rsid w:val="00C53467"/>
    <w:pPr>
      <w:numPr>
        <w:numId w:val="4"/>
      </w:numPr>
    </w:pPr>
  </w:style>
  <w:style w:type="paragraph" w:styleId="Untertitel">
    <w:name w:val="Subtitle"/>
    <w:basedOn w:val="Standard"/>
    <w:next w:val="Standard"/>
    <w:link w:val="UntertitelZchn"/>
    <w:uiPriority w:val="11"/>
    <w:qFormat/>
    <w:rsid w:val="00C53467"/>
    <w:pPr>
      <w:pageBreakBefore/>
      <w:spacing w:after="360"/>
      <w:jc w:val="center"/>
    </w:pPr>
    <w:rPr>
      <w:rFonts w:cs="Open Sans"/>
      <w:b/>
      <w:caps/>
    </w:rPr>
  </w:style>
  <w:style w:type="character" w:customStyle="1" w:styleId="UntertitelZchn">
    <w:name w:val="Untertitel Zchn"/>
    <w:basedOn w:val="Absatz-Standardschriftart"/>
    <w:link w:val="Untertitel"/>
    <w:uiPriority w:val="11"/>
    <w:rsid w:val="00C53467"/>
    <w:rPr>
      <w:rFonts w:ascii="Open Sans" w:hAnsi="Open Sans" w:cs="Open Sans"/>
      <w:b/>
      <w:caps/>
      <w:sz w:val="20"/>
    </w:rPr>
  </w:style>
  <w:style w:type="paragraph" w:customStyle="1" w:styleId="berschrift0DE">
    <w:name w:val="Überschrift 0 DE"/>
    <w:basedOn w:val="berschrift1"/>
    <w:qFormat/>
    <w:rsid w:val="00A02CB5"/>
    <w:pPr>
      <w:numPr>
        <w:numId w:val="0"/>
      </w:numPr>
      <w:ind w:left="431" w:hanging="431"/>
      <w:outlineLvl w:val="9"/>
    </w:pPr>
  </w:style>
  <w:style w:type="paragraph" w:customStyle="1" w:styleId="berschrift0EN">
    <w:name w:val="Überschrift 0 EN"/>
    <w:basedOn w:val="berschrift0DE"/>
    <w:qFormat/>
    <w:rsid w:val="00C53467"/>
    <w:pPr>
      <w:ind w:left="0" w:firstLine="0"/>
    </w:pPr>
    <w:rPr>
      <w:lang w:val="en-US"/>
    </w:rPr>
  </w:style>
  <w:style w:type="paragraph" w:styleId="Index1">
    <w:name w:val="index 1"/>
    <w:basedOn w:val="Standard"/>
    <w:next w:val="Standard"/>
    <w:autoRedefine/>
    <w:uiPriority w:val="99"/>
    <w:semiHidden/>
    <w:unhideWhenUsed/>
    <w:rsid w:val="00555558"/>
    <w:pPr>
      <w:tabs>
        <w:tab w:val="right" w:leader="dot" w:pos="4394"/>
      </w:tabs>
      <w:spacing w:after="0"/>
      <w:ind w:left="200" w:hanging="200"/>
    </w:pPr>
  </w:style>
  <w:style w:type="paragraph" w:customStyle="1" w:styleId="PrambelL1DE">
    <w:name w:val="Präambel L1 DE"/>
    <w:basedOn w:val="Standard"/>
    <w:qFormat/>
    <w:rsid w:val="00C129AC"/>
    <w:pPr>
      <w:numPr>
        <w:numId w:val="5"/>
      </w:numPr>
    </w:pPr>
    <w:rPr>
      <w:rFonts w:cs="Open Sans"/>
      <w:lang w:val="en-GB"/>
    </w:rPr>
  </w:style>
  <w:style w:type="paragraph" w:customStyle="1" w:styleId="PreambleL1EN">
    <w:name w:val="Preamble L1 EN"/>
    <w:basedOn w:val="PrambelL1DE"/>
    <w:qFormat/>
    <w:rsid w:val="00C129AC"/>
    <w:pPr>
      <w:numPr>
        <w:numId w:val="6"/>
      </w:numPr>
    </w:pPr>
  </w:style>
  <w:style w:type="character" w:customStyle="1" w:styleId="berschrift4Zchn">
    <w:name w:val="Überschrift 4 Zchn"/>
    <w:aliases w:val="Überschrift 4 DE Zchn"/>
    <w:basedOn w:val="Absatz-Standardschriftart"/>
    <w:link w:val="berschrift4"/>
    <w:uiPriority w:val="9"/>
    <w:rsid w:val="008D62EA"/>
    <w:rPr>
      <w:rFonts w:ascii="Open Sans" w:eastAsiaTheme="majorEastAsia" w:hAnsi="Open Sans" w:cstheme="majorBidi"/>
      <w:iCs/>
      <w:sz w:val="20"/>
    </w:rPr>
  </w:style>
  <w:style w:type="character" w:customStyle="1" w:styleId="berschrift5Zchn">
    <w:name w:val="Überschrift 5 Zchn"/>
    <w:aliases w:val="Überschrift 5 DE Zchn"/>
    <w:basedOn w:val="Absatz-Standardschriftart"/>
    <w:link w:val="berschrift5"/>
    <w:uiPriority w:val="9"/>
    <w:rsid w:val="008D62EA"/>
    <w:rPr>
      <w:rFonts w:ascii="Open Sans" w:eastAsiaTheme="majorEastAsia" w:hAnsi="Open Sans" w:cstheme="majorBidi"/>
      <w:sz w:val="20"/>
    </w:rPr>
  </w:style>
  <w:style w:type="character" w:customStyle="1" w:styleId="berschrift6Zchn">
    <w:name w:val="Überschrift 6 Zchn"/>
    <w:aliases w:val="Überschrift 6 DE Zchn"/>
    <w:basedOn w:val="Absatz-Standardschriftart"/>
    <w:link w:val="berschrift6"/>
    <w:uiPriority w:val="9"/>
    <w:rsid w:val="008D62EA"/>
    <w:rPr>
      <w:rFonts w:ascii="Open Sans" w:eastAsiaTheme="majorEastAsia" w:hAnsi="Open Sans" w:cstheme="majorBidi"/>
      <w:sz w:val="20"/>
    </w:rPr>
  </w:style>
  <w:style w:type="paragraph" w:customStyle="1" w:styleId="berschrift1EN">
    <w:name w:val="Überschrift 1 EN"/>
    <w:basedOn w:val="berschrift1"/>
    <w:qFormat/>
    <w:rsid w:val="00B14E03"/>
    <w:pPr>
      <w:numPr>
        <w:numId w:val="7"/>
      </w:numPr>
    </w:pPr>
    <w:rPr>
      <w:lang w:val="en-US"/>
    </w:rPr>
  </w:style>
  <w:style w:type="paragraph" w:customStyle="1" w:styleId="berschrift2EN">
    <w:name w:val="Überschrift 2 EN"/>
    <w:basedOn w:val="berschrift2"/>
    <w:qFormat/>
    <w:rsid w:val="00B14E03"/>
    <w:pPr>
      <w:numPr>
        <w:numId w:val="7"/>
      </w:numPr>
    </w:pPr>
    <w:rPr>
      <w:lang w:val="en-US"/>
    </w:rPr>
  </w:style>
  <w:style w:type="paragraph" w:customStyle="1" w:styleId="BodyL1DE">
    <w:name w:val="Body L1 DE"/>
    <w:basedOn w:val="berschrift2"/>
    <w:qFormat/>
    <w:rsid w:val="001943CB"/>
    <w:pPr>
      <w:keepNext w:val="0"/>
      <w:keepLines w:val="0"/>
    </w:pPr>
    <w:rPr>
      <w:lang w:val="en-US"/>
    </w:rPr>
  </w:style>
  <w:style w:type="paragraph" w:customStyle="1" w:styleId="BodyL1EN">
    <w:name w:val="Body L1 EN"/>
    <w:basedOn w:val="berschrift2EN"/>
    <w:qFormat/>
    <w:rsid w:val="001943CB"/>
    <w:pPr>
      <w:keepNext w:val="0"/>
      <w:keepLines w:val="0"/>
      <w:outlineLvl w:val="9"/>
    </w:pPr>
  </w:style>
  <w:style w:type="paragraph" w:customStyle="1" w:styleId="BodyL2DE">
    <w:name w:val="Body L2 DE"/>
    <w:basedOn w:val="berschrift3"/>
    <w:qFormat/>
    <w:rsid w:val="008D62EA"/>
    <w:pPr>
      <w:keepNext w:val="0"/>
      <w:keepLines w:val="0"/>
    </w:pPr>
  </w:style>
  <w:style w:type="paragraph" w:customStyle="1" w:styleId="BodyL2EN">
    <w:name w:val="Body L2 EN"/>
    <w:basedOn w:val="Standard"/>
    <w:qFormat/>
    <w:rsid w:val="00CE76B1"/>
    <w:pPr>
      <w:numPr>
        <w:ilvl w:val="2"/>
        <w:numId w:val="7"/>
      </w:numPr>
    </w:pPr>
    <w:rPr>
      <w:rFonts w:eastAsiaTheme="majorEastAsia" w:cstheme="majorBidi"/>
      <w:szCs w:val="24"/>
      <w:lang w:val="en-US"/>
    </w:rPr>
  </w:style>
  <w:style w:type="paragraph" w:customStyle="1" w:styleId="berschrift4EN">
    <w:name w:val="Überschrift 4 EN"/>
    <w:basedOn w:val="berschrift4"/>
    <w:qFormat/>
    <w:rsid w:val="008D62EA"/>
    <w:pPr>
      <w:numPr>
        <w:numId w:val="7"/>
      </w:numPr>
    </w:pPr>
  </w:style>
  <w:style w:type="paragraph" w:customStyle="1" w:styleId="BodyL3DE">
    <w:name w:val="Body L3 DE"/>
    <w:basedOn w:val="berschrift4"/>
    <w:qFormat/>
    <w:rsid w:val="008D62EA"/>
    <w:pPr>
      <w:keepNext w:val="0"/>
      <w:keepLines w:val="0"/>
    </w:pPr>
  </w:style>
  <w:style w:type="paragraph" w:customStyle="1" w:styleId="BodyL3EN">
    <w:name w:val="Body L3 EN"/>
    <w:basedOn w:val="berschrift4EN"/>
    <w:qFormat/>
    <w:rsid w:val="008D62EA"/>
    <w:pPr>
      <w:keepNext w:val="0"/>
      <w:keepLines w:val="0"/>
      <w:outlineLvl w:val="9"/>
    </w:pPr>
  </w:style>
  <w:style w:type="paragraph" w:customStyle="1" w:styleId="berschrift5EN">
    <w:name w:val="Überschrift 5 EN"/>
    <w:basedOn w:val="berschrift5"/>
    <w:qFormat/>
    <w:rsid w:val="008D62EA"/>
    <w:pPr>
      <w:numPr>
        <w:numId w:val="7"/>
      </w:numPr>
    </w:pPr>
  </w:style>
  <w:style w:type="paragraph" w:customStyle="1" w:styleId="BodyL4DE">
    <w:name w:val="Body L4 DE"/>
    <w:basedOn w:val="berschrift5"/>
    <w:qFormat/>
    <w:rsid w:val="008D62EA"/>
    <w:pPr>
      <w:keepNext w:val="0"/>
      <w:keepLines w:val="0"/>
    </w:pPr>
  </w:style>
  <w:style w:type="paragraph" w:customStyle="1" w:styleId="BodyL4EN">
    <w:name w:val="Body L4 EN"/>
    <w:basedOn w:val="berschrift5EN"/>
    <w:qFormat/>
    <w:rsid w:val="008D62EA"/>
    <w:pPr>
      <w:keepNext w:val="0"/>
      <w:keepLines w:val="0"/>
      <w:outlineLvl w:val="9"/>
    </w:pPr>
  </w:style>
  <w:style w:type="paragraph" w:customStyle="1" w:styleId="berschrift6EN">
    <w:name w:val="Überschrift 6 EN"/>
    <w:basedOn w:val="berschrift6"/>
    <w:qFormat/>
    <w:rsid w:val="008D62EA"/>
    <w:pPr>
      <w:numPr>
        <w:numId w:val="7"/>
      </w:numPr>
    </w:pPr>
  </w:style>
  <w:style w:type="paragraph" w:customStyle="1" w:styleId="BodyL5DE">
    <w:name w:val="Body L5 DE"/>
    <w:basedOn w:val="berschrift6"/>
    <w:qFormat/>
    <w:rsid w:val="008D62EA"/>
  </w:style>
  <w:style w:type="paragraph" w:customStyle="1" w:styleId="BodyL5EN">
    <w:name w:val="Body L5 EN"/>
    <w:basedOn w:val="berschrift6EN"/>
    <w:qFormat/>
    <w:rsid w:val="008D62EA"/>
    <w:pPr>
      <w:outlineLvl w:val="9"/>
    </w:pPr>
  </w:style>
  <w:style w:type="paragraph" w:styleId="Listenabsatz">
    <w:name w:val="List Paragraph"/>
    <w:basedOn w:val="Standard"/>
    <w:autoRedefine/>
    <w:uiPriority w:val="34"/>
    <w:qFormat/>
    <w:rsid w:val="00812088"/>
    <w:pPr>
      <w:widowControl w:val="0"/>
      <w:autoSpaceDE w:val="0"/>
      <w:autoSpaceDN w:val="0"/>
      <w:adjustRightInd w:val="0"/>
      <w:spacing w:after="0" w:line="360" w:lineRule="auto"/>
      <w:ind w:left="720" w:firstLine="708"/>
      <w:contextualSpacing/>
    </w:pPr>
    <w:rPr>
      <w:rFonts w:eastAsia="Times New Roman" w:cs="Arial"/>
      <w:szCs w:val="20"/>
      <w:lang w:val="en-GB" w:eastAsia="de-DE"/>
    </w:rPr>
  </w:style>
  <w:style w:type="numbering" w:customStyle="1" w:styleId="TWNummerierung">
    <w:name w:val="TW Nummerierung"/>
    <w:uiPriority w:val="99"/>
    <w:rsid w:val="000B31E5"/>
    <w:pPr>
      <w:numPr>
        <w:numId w:val="8"/>
      </w:numPr>
    </w:pPr>
  </w:style>
  <w:style w:type="numbering" w:customStyle="1" w:styleId="TWNummerierung1">
    <w:name w:val="TW Nummerierung1"/>
    <w:uiPriority w:val="99"/>
    <w:rsid w:val="00982291"/>
  </w:style>
  <w:style w:type="character" w:styleId="Hervorhebung">
    <w:name w:val="Emphasis"/>
    <w:qFormat/>
    <w:rsid w:val="001B6F38"/>
    <w:rPr>
      <w:i/>
      <w:iCs/>
    </w:rPr>
  </w:style>
  <w:style w:type="paragraph" w:customStyle="1" w:styleId="Standardeinzug1">
    <w:name w:val="Standardeinzug 1"/>
    <w:basedOn w:val="Standard"/>
    <w:qFormat/>
    <w:rsid w:val="000B31E5"/>
    <w:pPr>
      <w:ind w:left="567"/>
    </w:pPr>
  </w:style>
  <w:style w:type="paragraph" w:customStyle="1" w:styleId="Standardeinzug2">
    <w:name w:val="Standardeinzug 2"/>
    <w:basedOn w:val="Standardeinzug1"/>
    <w:qFormat/>
    <w:rsid w:val="000B31E5"/>
    <w:pPr>
      <w:ind w:left="1134"/>
    </w:pPr>
  </w:style>
  <w:style w:type="paragraph" w:customStyle="1" w:styleId="Standardeinzug3">
    <w:name w:val="Standardeinzug 3"/>
    <w:basedOn w:val="Standardeinzug2"/>
    <w:qFormat/>
    <w:rsid w:val="000B31E5"/>
    <w:pPr>
      <w:ind w:left="1276"/>
    </w:pPr>
  </w:style>
  <w:style w:type="paragraph" w:customStyle="1" w:styleId="Standardeinzug4">
    <w:name w:val="Standardeinzug 4"/>
    <w:basedOn w:val="Standardeinzug3"/>
    <w:qFormat/>
    <w:rsid w:val="000B31E5"/>
    <w:pPr>
      <w:ind w:left="1843"/>
    </w:pPr>
  </w:style>
  <w:style w:type="paragraph" w:styleId="Verzeichnis1">
    <w:name w:val="toc 1"/>
    <w:basedOn w:val="Standard"/>
    <w:next w:val="Standard"/>
    <w:autoRedefine/>
    <w:uiPriority w:val="39"/>
    <w:unhideWhenUsed/>
    <w:rsid w:val="001B6F38"/>
    <w:pPr>
      <w:tabs>
        <w:tab w:val="left" w:pos="567"/>
        <w:tab w:val="right" w:leader="dot" w:pos="4394"/>
      </w:tabs>
      <w:spacing w:before="100" w:after="0"/>
    </w:pPr>
    <w:rPr>
      <w:b/>
    </w:rPr>
  </w:style>
  <w:style w:type="paragraph" w:styleId="Verzeichnis2">
    <w:name w:val="toc 2"/>
    <w:basedOn w:val="Standard"/>
    <w:next w:val="Standard"/>
    <w:autoRedefine/>
    <w:uiPriority w:val="39"/>
    <w:unhideWhenUsed/>
    <w:rsid w:val="00EA6564"/>
    <w:pPr>
      <w:tabs>
        <w:tab w:val="left" w:pos="567"/>
        <w:tab w:val="right" w:leader="dot" w:pos="4394"/>
      </w:tabs>
      <w:spacing w:after="0"/>
      <w:ind w:left="567" w:hanging="567"/>
      <w:jc w:val="left"/>
    </w:pPr>
  </w:style>
  <w:style w:type="character" w:styleId="Hyperlink">
    <w:name w:val="Hyperlink"/>
    <w:basedOn w:val="Absatz-Standardschriftart"/>
    <w:uiPriority w:val="99"/>
    <w:unhideWhenUsed/>
    <w:rsid w:val="00234C12"/>
    <w:rPr>
      <w:color w:val="0563C1" w:themeColor="hyperlink"/>
      <w:u w:val="single"/>
    </w:rPr>
  </w:style>
  <w:style w:type="paragraph" w:styleId="Verzeichnis9">
    <w:name w:val="toc 9"/>
    <w:basedOn w:val="Standard"/>
    <w:next w:val="Standard"/>
    <w:autoRedefine/>
    <w:uiPriority w:val="39"/>
    <w:unhideWhenUsed/>
    <w:rsid w:val="00EA6564"/>
    <w:pPr>
      <w:spacing w:after="100"/>
      <w:ind w:left="851" w:hanging="851"/>
      <w:jc w:val="left"/>
    </w:pPr>
  </w:style>
  <w:style w:type="numbering" w:customStyle="1" w:styleId="TWTabellePrambelrechts">
    <w:name w:val="TW Tabelle Präambel rechts"/>
    <w:uiPriority w:val="99"/>
    <w:rsid w:val="00EB57E0"/>
    <w:pPr>
      <w:numPr>
        <w:numId w:val="9"/>
      </w:numPr>
    </w:pPr>
  </w:style>
  <w:style w:type="paragraph" w:styleId="Aufzhlungszeichen">
    <w:name w:val="List Bullet"/>
    <w:basedOn w:val="Standard"/>
    <w:uiPriority w:val="99"/>
    <w:unhideWhenUsed/>
    <w:rsid w:val="009E732D"/>
    <w:pPr>
      <w:numPr>
        <w:numId w:val="2"/>
      </w:numPr>
    </w:pPr>
  </w:style>
  <w:style w:type="paragraph" w:customStyle="1" w:styleId="berschrift3EN">
    <w:name w:val="Überschrift 3 EN"/>
    <w:basedOn w:val="BodyL2EN"/>
    <w:qFormat/>
    <w:rsid w:val="0035026B"/>
    <w:rPr>
      <w:lang w:val="en-GB"/>
    </w:rPr>
  </w:style>
  <w:style w:type="character" w:styleId="Kommentarzeichen">
    <w:name w:val="annotation reference"/>
    <w:basedOn w:val="Absatz-Standardschriftart"/>
    <w:uiPriority w:val="99"/>
    <w:semiHidden/>
    <w:unhideWhenUsed/>
    <w:rsid w:val="00BD0A46"/>
    <w:rPr>
      <w:sz w:val="16"/>
      <w:szCs w:val="16"/>
    </w:rPr>
  </w:style>
  <w:style w:type="paragraph" w:styleId="Kommentartext">
    <w:name w:val="annotation text"/>
    <w:basedOn w:val="Standard"/>
    <w:link w:val="KommentartextZchn"/>
    <w:uiPriority w:val="99"/>
    <w:unhideWhenUsed/>
    <w:rsid w:val="00BD0A46"/>
    <w:pPr>
      <w:spacing w:line="240" w:lineRule="auto"/>
    </w:pPr>
    <w:rPr>
      <w:szCs w:val="20"/>
    </w:rPr>
  </w:style>
  <w:style w:type="character" w:customStyle="1" w:styleId="KommentartextZchn">
    <w:name w:val="Kommentartext Zchn"/>
    <w:basedOn w:val="Absatz-Standardschriftart"/>
    <w:link w:val="Kommentartext"/>
    <w:uiPriority w:val="99"/>
    <w:rsid w:val="00BD0A46"/>
    <w:rPr>
      <w:rFonts w:ascii="Open Sans" w:hAnsi="Open Sans"/>
      <w:sz w:val="20"/>
      <w:szCs w:val="20"/>
    </w:rPr>
  </w:style>
  <w:style w:type="paragraph" w:styleId="Kommentarthema">
    <w:name w:val="annotation subject"/>
    <w:basedOn w:val="Kommentartext"/>
    <w:next w:val="Kommentartext"/>
    <w:link w:val="KommentarthemaZchn"/>
    <w:uiPriority w:val="99"/>
    <w:semiHidden/>
    <w:unhideWhenUsed/>
    <w:rsid w:val="00BD0A46"/>
    <w:rPr>
      <w:b/>
      <w:bCs/>
    </w:rPr>
  </w:style>
  <w:style w:type="character" w:customStyle="1" w:styleId="KommentarthemaZchn">
    <w:name w:val="Kommentarthema Zchn"/>
    <w:basedOn w:val="KommentartextZchn"/>
    <w:link w:val="Kommentarthema"/>
    <w:uiPriority w:val="99"/>
    <w:semiHidden/>
    <w:rsid w:val="00BD0A46"/>
    <w:rPr>
      <w:rFonts w:ascii="Open Sans" w:hAnsi="Open Sans"/>
      <w:b/>
      <w:bCs/>
      <w:sz w:val="20"/>
      <w:szCs w:val="20"/>
    </w:rPr>
  </w:style>
  <w:style w:type="paragraph" w:customStyle="1" w:styleId="berschrift1englisch">
    <w:name w:val="Überschrift 1 englisch"/>
    <w:basedOn w:val="Standard"/>
    <w:next w:val="Standard"/>
    <w:qFormat/>
    <w:rsid w:val="00F07EE1"/>
    <w:pPr>
      <w:widowControl w:val="0"/>
      <w:autoSpaceDE w:val="0"/>
      <w:autoSpaceDN w:val="0"/>
      <w:adjustRightInd w:val="0"/>
      <w:spacing w:before="120" w:after="120" w:line="360" w:lineRule="auto"/>
      <w:ind w:left="432" w:hanging="432"/>
    </w:pPr>
    <w:rPr>
      <w:rFonts w:ascii="Arial" w:eastAsia="Times New Roman" w:hAnsi="Arial" w:cs="Arial"/>
      <w:b/>
      <w:sz w:val="21"/>
      <w:szCs w:val="20"/>
      <w:lang w:eastAsia="de-DE"/>
    </w:rPr>
  </w:style>
  <w:style w:type="paragraph" w:customStyle="1" w:styleId="berschrift2english">
    <w:name w:val="Überschrift 2 english"/>
    <w:basedOn w:val="berschrift1englisch"/>
    <w:next w:val="Standard"/>
    <w:qFormat/>
    <w:rsid w:val="00F07EE1"/>
    <w:pPr>
      <w:spacing w:after="240" w:line="240" w:lineRule="auto"/>
      <w:ind w:left="576" w:hanging="576"/>
    </w:pPr>
    <w:rPr>
      <w:b w:val="0"/>
    </w:rPr>
  </w:style>
  <w:style w:type="paragraph" w:customStyle="1" w:styleId="berschrift3englisch">
    <w:name w:val="Überschrift 3 englisch"/>
    <w:basedOn w:val="berschrift1englisch"/>
    <w:next w:val="Standard"/>
    <w:qFormat/>
    <w:rsid w:val="00F07EE1"/>
    <w:pPr>
      <w:spacing w:line="240" w:lineRule="auto"/>
      <w:ind w:left="567" w:hanging="567"/>
    </w:pPr>
    <w:rPr>
      <w:b w:val="0"/>
    </w:rPr>
  </w:style>
  <w:style w:type="paragraph" w:customStyle="1" w:styleId="berschrift4englisch">
    <w:name w:val="Überschrift 4 englisch"/>
    <w:basedOn w:val="berschrift3englisch"/>
    <w:next w:val="Standard"/>
    <w:qFormat/>
    <w:rsid w:val="00F07EE1"/>
    <w:pPr>
      <w:ind w:left="864" w:hanging="864"/>
    </w:pPr>
  </w:style>
  <w:style w:type="paragraph" w:customStyle="1" w:styleId="berschrift6englisch">
    <w:name w:val="Überschrift 6 englisch"/>
    <w:basedOn w:val="Standard"/>
    <w:qFormat/>
    <w:rsid w:val="00F07EE1"/>
    <w:pPr>
      <w:widowControl w:val="0"/>
      <w:numPr>
        <w:numId w:val="10"/>
      </w:numPr>
      <w:autoSpaceDE w:val="0"/>
      <w:autoSpaceDN w:val="0"/>
      <w:adjustRightInd w:val="0"/>
      <w:spacing w:before="120" w:line="240" w:lineRule="auto"/>
    </w:pPr>
    <w:rPr>
      <w:rFonts w:ascii="Arial" w:eastAsia="Times New Roman" w:hAnsi="Arial" w:cs="Arial"/>
      <w:sz w:val="21"/>
      <w:szCs w:val="20"/>
      <w:lang w:eastAsia="de-DE"/>
    </w:rPr>
  </w:style>
  <w:style w:type="paragraph" w:customStyle="1" w:styleId="ListParties">
    <w:name w:val="List_Parties"/>
    <w:basedOn w:val="Standard"/>
    <w:autoRedefine/>
    <w:rsid w:val="00DD200C"/>
    <w:pPr>
      <w:spacing w:before="120" w:line="240" w:lineRule="auto"/>
      <w:ind w:left="720"/>
      <w:jc w:val="center"/>
    </w:pPr>
    <w:rPr>
      <w:rFonts w:eastAsia="Times New Roman" w:cs="Times New Roman"/>
      <w:szCs w:val="24"/>
      <w:lang w:val="en-GB" w:eastAsia="de-DE"/>
    </w:rPr>
  </w:style>
  <w:style w:type="character" w:styleId="Buchtitel">
    <w:name w:val="Book Title"/>
    <w:basedOn w:val="Absatz-Standardschriftart"/>
    <w:uiPriority w:val="33"/>
    <w:qFormat/>
    <w:rsid w:val="00DD200C"/>
    <w:rPr>
      <w:b/>
      <w:bCs/>
      <w:i/>
      <w:iCs/>
      <w:spacing w:val="5"/>
    </w:rPr>
  </w:style>
  <w:style w:type="character" w:styleId="SchwacheHervorhebung">
    <w:name w:val="Subtle Emphasis"/>
    <w:basedOn w:val="Absatz-Standardschriftart"/>
    <w:uiPriority w:val="19"/>
    <w:qFormat/>
    <w:rsid w:val="00DD200C"/>
    <w:rPr>
      <w:i/>
      <w:iCs/>
      <w:color w:val="404040" w:themeColor="text1" w:themeTint="BF"/>
    </w:rPr>
  </w:style>
  <w:style w:type="character" w:styleId="SchwacherVerweis">
    <w:name w:val="Subtle Reference"/>
    <w:basedOn w:val="Absatz-Standardschriftart"/>
    <w:uiPriority w:val="31"/>
    <w:qFormat/>
    <w:rsid w:val="00DD200C"/>
    <w:rPr>
      <w:smallCaps/>
      <w:color w:val="5A5A5A" w:themeColor="text1" w:themeTint="A5"/>
    </w:rPr>
  </w:style>
  <w:style w:type="paragraph" w:styleId="berarbeitung">
    <w:name w:val="Revision"/>
    <w:hidden/>
    <w:uiPriority w:val="99"/>
    <w:semiHidden/>
    <w:rsid w:val="001A4C10"/>
    <w:pPr>
      <w:spacing w:after="0" w:line="240" w:lineRule="auto"/>
    </w:pPr>
    <w:rPr>
      <w:rFonts w:ascii="Open Sans" w:hAnsi="Open Sans"/>
      <w:sz w:val="20"/>
    </w:rPr>
  </w:style>
  <w:style w:type="paragraph" w:styleId="Sprechblasentext">
    <w:name w:val="Balloon Text"/>
    <w:basedOn w:val="Standard"/>
    <w:link w:val="SprechblasentextZchn"/>
    <w:uiPriority w:val="99"/>
    <w:semiHidden/>
    <w:unhideWhenUsed/>
    <w:rsid w:val="00D77BC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77B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d07040-924d-45e9-a9cf-b1313b141779">
      <Terms xmlns="http://schemas.microsoft.com/office/infopath/2007/PartnerControls"/>
    </lcf76f155ced4ddcb4097134ff3c332f>
    <TaxCatchAll xmlns="3d04410b-772e-4dc7-a4b7-30d806e4ca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A73F91D2B2F247B0F4C55C646AFAC7" ma:contentTypeVersion="12" ma:contentTypeDescription="Create a new document." ma:contentTypeScope="" ma:versionID="1524e8291ca12ccfdbb48359f8c98232">
  <xsd:schema xmlns:xsd="http://www.w3.org/2001/XMLSchema" xmlns:xs="http://www.w3.org/2001/XMLSchema" xmlns:p="http://schemas.microsoft.com/office/2006/metadata/properties" xmlns:ns2="b1d07040-924d-45e9-a9cf-b1313b141779" xmlns:ns3="3d04410b-772e-4dc7-a4b7-30d806e4ca5c" targetNamespace="http://schemas.microsoft.com/office/2006/metadata/properties" ma:root="true" ma:fieldsID="3d022e8397d930025e81687e065958da" ns2:_="" ns3:_="">
    <xsd:import namespace="b1d07040-924d-45e9-a9cf-b1313b141779"/>
    <xsd:import namespace="3d04410b-772e-4dc7-a4b7-30d806e4c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07040-924d-45e9-a9cf-b1313b141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9774e1-195d-4fbd-856e-8b053677fa5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04410b-772e-4dc7-a4b7-30d806e4c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cd4403-0edb-4c78-84aa-4c78fd1c56f9}" ma:internalName="TaxCatchAll" ma:showField="CatchAllData" ma:web="3d04410b-772e-4dc7-a4b7-30d806e4c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5FE26-93E0-47C3-81CE-FEF61F4E6A7B}">
  <ds:schemaRefs>
    <ds:schemaRef ds:uri="http://schemas.microsoft.com/sharepoint/v3/contenttype/forms"/>
  </ds:schemaRefs>
</ds:datastoreItem>
</file>

<file path=customXml/itemProps2.xml><?xml version="1.0" encoding="utf-8"?>
<ds:datastoreItem xmlns:ds="http://schemas.openxmlformats.org/officeDocument/2006/customXml" ds:itemID="{9C735E12-ADDC-4888-937F-2014B7ABE274}">
  <ds:schemaRefs>
    <ds:schemaRef ds:uri="http://schemas.microsoft.com/office/2006/metadata/properties"/>
    <ds:schemaRef ds:uri="http://schemas.microsoft.com/office/infopath/2007/PartnerControls"/>
    <ds:schemaRef ds:uri="c513ebc6-3cd0-482c-8f7c-3809e3bbe252"/>
    <ds:schemaRef ds:uri="b397c756-605b-437f-a166-d8f6766e89e8"/>
  </ds:schemaRefs>
</ds:datastoreItem>
</file>

<file path=customXml/itemProps3.xml><?xml version="1.0" encoding="utf-8"?>
<ds:datastoreItem xmlns:ds="http://schemas.openxmlformats.org/officeDocument/2006/customXml" ds:itemID="{ED32AC33-7E7E-4063-8234-602B48B500D7}"/>
</file>

<file path=customXml/itemProps4.xml><?xml version="1.0" encoding="utf-8"?>
<ds:datastoreItem xmlns:ds="http://schemas.openxmlformats.org/officeDocument/2006/customXml" ds:itemID="{E189BC8C-2FC0-4CB1-B521-789C6CD4B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10433</Words>
  <Characters>65731</Characters>
  <Application>Microsoft Office Word</Application>
  <DocSecurity>0</DocSecurity>
  <Lines>547</Lines>
  <Paragraphs>152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Bauer</dc:creator>
  <cp:lastModifiedBy>Sahin, Gencer</cp:lastModifiedBy>
  <cp:revision>13</cp:revision>
  <cp:lastPrinted>2023-02-02T15:50:00Z</cp:lastPrinted>
  <dcterms:created xsi:type="dcterms:W3CDTF">2023-06-27T09:53:00Z</dcterms:created>
  <dcterms:modified xsi:type="dcterms:W3CDTF">2023-08-16T08:03:00Z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0x01010031A73F91D2B2F247B0F4C55C646AFAC7</vt:lpwstr>
  </property>
  <property fmtid="{D5CDD505-2E9C-101B-9397-08002B2CF9AE}" pid="3" name="MediaServiceImageTags">
    <vt:lpwstr/>
  </property>
  <property fmtid="{D5CDD505-2E9C-101B-9397-08002B2CF9AE}" pid="4" name="Order">
    <vt:r8>3235800</vt:r8>
  </property>
</Properties>
</file>